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C3F6" w14:textId="77777777" w:rsidR="00772656" w:rsidRDefault="005F2A54">
      <w:r>
        <w:fldChar w:fldCharType="begin"/>
      </w:r>
      <w:r>
        <w:instrText xml:space="preserve"> MACROBUTTON MTEditEquationSection2 </w:instrText>
      </w:r>
      <w:r w:rsidRPr="005F2A54">
        <w:rPr>
          <w:rStyle w:val="MTEquationSection"/>
        </w:rPr>
        <w:instrText>Formel-Kapitel 1 Abschnitt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C51A91">
        <w:t xml:space="preserve">Ein Kredit in Höhe </w:t>
      </w:r>
      <w:r w:rsidR="00737B5E">
        <w:t xml:space="preserve">von </w:t>
      </w:r>
      <w:r w:rsidR="00C51A91" w:rsidRPr="00C51A91">
        <w:rPr>
          <w:position w:val="-10"/>
        </w:rPr>
        <w:object w:dxaOrig="260" w:dyaOrig="320" w14:anchorId="1A75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6.3pt" o:ole="">
            <v:imagedata r:id="rId7" o:title=""/>
          </v:shape>
          <o:OLEObject Type="Embed" ProgID="Equation.DSMT4" ShapeID="_x0000_i1025" DrawAspect="Content" ObjectID="_1788153871" r:id="rId8"/>
        </w:object>
      </w:r>
      <w:r w:rsidR="00C51A91">
        <w:t xml:space="preserve">, der jährlich mit dem Effektivzinssatz </w:t>
      </w:r>
      <w:r w:rsidR="00C51A91" w:rsidRPr="00E6248C">
        <w:rPr>
          <w:i/>
        </w:rPr>
        <w:t>r</w:t>
      </w:r>
      <w:r w:rsidR="00C51A91">
        <w:t xml:space="preserve"> zu verzinsen ist, erfordert nach einem Jahr </w:t>
      </w:r>
      <w:r w:rsidR="00C51A91" w:rsidRPr="00C51A91">
        <w:rPr>
          <w:position w:val="-10"/>
        </w:rPr>
        <w:object w:dxaOrig="440" w:dyaOrig="320" w14:anchorId="1AAE6130">
          <v:shape id="_x0000_i1026" type="#_x0000_t75" style="width:21.9pt;height:16.3pt" o:ole="">
            <v:imagedata r:id="rId9" o:title=""/>
          </v:shape>
          <o:OLEObject Type="Embed" ProgID="Equation.DSMT4" ShapeID="_x0000_i1026" DrawAspect="Content" ObjectID="_1788153872" r:id="rId10"/>
        </w:object>
      </w:r>
      <w:r w:rsidR="00C51A91">
        <w:t xml:space="preserve"> an Zinsen. Wird der Kredit nebst Zinsen genau nach einem Jahr zurückgezahlt, beträgt die Zahlung </w:t>
      </w:r>
      <w:r w:rsidR="00737B5E">
        <w:t xml:space="preserve">also </w:t>
      </w:r>
      <w:r w:rsidR="00737B5E" w:rsidRPr="00737B5E">
        <w:rPr>
          <w:position w:val="-12"/>
        </w:rPr>
        <w:object w:dxaOrig="1880" w:dyaOrig="360" w14:anchorId="2ED333AC">
          <v:shape id="_x0000_i1027" type="#_x0000_t75" style="width:93.9pt;height:18.15pt" o:ole="">
            <v:imagedata r:id="rId11" o:title=""/>
          </v:shape>
          <o:OLEObject Type="Embed" ProgID="Equation.DSMT4" ShapeID="_x0000_i1027" DrawAspect="Content" ObjectID="_1788153873" r:id="rId12"/>
        </w:object>
      </w:r>
      <w:r w:rsidR="00C51A91">
        <w:t>.</w:t>
      </w:r>
    </w:p>
    <w:p w14:paraId="7F3B8E6D" w14:textId="77777777" w:rsidR="00737B5E" w:rsidRDefault="002F184F">
      <w:r>
        <w:t xml:space="preserve">Ist die Laufzeit des Kredits länger als ein Jahr und wurde </w:t>
      </w:r>
      <w:r w:rsidR="00247FDD">
        <w:t>vereinbart, dass nicht gezahlte Zinsen wieder Zinsen tragen, ist der Kredit nach der Zinsberechnung im Zeitpunkt 1 (ein Jahr nach der Aus</w:t>
      </w:r>
      <w:r w:rsidR="00247FDD">
        <w:softHyphen/>
        <w:t>zahlung des Kredits im Zeitpunkt 0)</w:t>
      </w:r>
    </w:p>
    <w:p w14:paraId="2AD3F88A" w14:textId="77777777" w:rsidR="00247FDD" w:rsidRDefault="00247FDD" w:rsidP="00247FDD">
      <w:pPr>
        <w:pStyle w:val="MTDisplayEquation"/>
      </w:pPr>
      <w:r>
        <w:tab/>
      </w:r>
      <w:r w:rsidRPr="00247FDD">
        <w:rPr>
          <w:position w:val="-12"/>
        </w:rPr>
        <w:object w:dxaOrig="1280" w:dyaOrig="360" w14:anchorId="77722107">
          <v:shape id="_x0000_i1028" type="#_x0000_t75" style="width:63.85pt;height:18.15pt" o:ole="">
            <v:imagedata r:id="rId13" o:title=""/>
          </v:shape>
          <o:OLEObject Type="Embed" ProgID="Equation.DSMT4" ShapeID="_x0000_i1028" DrawAspect="Content" ObjectID="_1788153874" r:id="rId14"/>
        </w:object>
      </w:r>
      <w:r>
        <w:t xml:space="preserve"> </w:t>
      </w:r>
    </w:p>
    <w:p w14:paraId="20F2933C" w14:textId="77777777" w:rsidR="00737B5E" w:rsidRDefault="00F97A1E">
      <w:r>
        <w:t xml:space="preserve">Die Höhe des Kredits im Zeitpunkt 1 ist Grundlage für die Zinsberechnung im Zeitpunkt 2. Für </w:t>
      </w:r>
      <w:r w:rsidRPr="00F97A1E">
        <w:rPr>
          <w:position w:val="-10"/>
        </w:rPr>
        <w:object w:dxaOrig="240" w:dyaOrig="320" w14:anchorId="7069F7AF">
          <v:shape id="_x0000_i1029" type="#_x0000_t75" style="width:12.5pt;height:16.3pt" o:ole="">
            <v:imagedata r:id="rId15" o:title=""/>
          </v:shape>
          <o:OLEObject Type="Embed" ProgID="Equation.DSMT4" ShapeID="_x0000_i1029" DrawAspect="Content" ObjectID="_1788153875" r:id="rId16"/>
        </w:object>
      </w:r>
      <w:r>
        <w:t xml:space="preserve"> ergibt sich</w:t>
      </w:r>
    </w:p>
    <w:p w14:paraId="15073B1E" w14:textId="77777777" w:rsidR="00F97A1E" w:rsidRDefault="00F97A1E" w:rsidP="00F97A1E">
      <w:pPr>
        <w:pStyle w:val="MTDisplayEquation"/>
      </w:pPr>
      <w:r>
        <w:tab/>
      </w:r>
      <w:r w:rsidRPr="00F97A1E">
        <w:rPr>
          <w:position w:val="-12"/>
        </w:rPr>
        <w:object w:dxaOrig="3560" w:dyaOrig="400" w14:anchorId="2C4FF561">
          <v:shape id="_x0000_i1030" type="#_x0000_t75" style="width:177.8pt;height:20.65pt" o:ole="">
            <v:imagedata r:id="rId17" o:title=""/>
          </v:shape>
          <o:OLEObject Type="Embed" ProgID="Equation.DSMT4" ShapeID="_x0000_i1030" DrawAspect="Content" ObjectID="_1788153876" r:id="rId18"/>
        </w:object>
      </w:r>
      <w:r>
        <w:t xml:space="preserve"> </w:t>
      </w:r>
    </w:p>
    <w:p w14:paraId="5173AAF7" w14:textId="760513BB" w:rsidR="00F97A1E" w:rsidRDefault="00F97A1E">
      <w:r>
        <w:t xml:space="preserve">und entsprechend für </w:t>
      </w:r>
      <w:r w:rsidRPr="00F97A1E">
        <w:rPr>
          <w:position w:val="-10"/>
        </w:rPr>
        <w:object w:dxaOrig="240" w:dyaOrig="320" w14:anchorId="12854702">
          <v:shape id="_x0000_i1031" type="#_x0000_t75" style="width:12.5pt;height:16.3pt" o:ole="">
            <v:imagedata r:id="rId19" o:title=""/>
          </v:shape>
          <o:OLEObject Type="Embed" ProgID="Equation.DSMT4" ShapeID="_x0000_i1031" DrawAspect="Content" ObjectID="_1788153877" r:id="rId20"/>
        </w:object>
      </w:r>
      <w:r>
        <w:t xml:space="preserve"> </w:t>
      </w:r>
    </w:p>
    <w:p w14:paraId="5D72A0FE" w14:textId="77777777" w:rsidR="00F97A1E" w:rsidRDefault="00F97A1E" w:rsidP="00F97A1E">
      <w:pPr>
        <w:pStyle w:val="MTDisplayEquation"/>
      </w:pPr>
      <w:r>
        <w:tab/>
      </w:r>
      <w:r w:rsidR="00F2405A" w:rsidRPr="00F97A1E">
        <w:rPr>
          <w:position w:val="-12"/>
        </w:rPr>
        <w:object w:dxaOrig="3739" w:dyaOrig="400" w14:anchorId="1E01D71E">
          <v:shape id="_x0000_i1032" type="#_x0000_t75" style="width:187.2pt;height:20.65pt" o:ole="">
            <v:imagedata r:id="rId21" o:title=""/>
          </v:shape>
          <o:OLEObject Type="Embed" ProgID="Equation.DSMT4" ShapeID="_x0000_i1032" DrawAspect="Content" ObjectID="_1788153878" r:id="rId22"/>
        </w:object>
      </w:r>
      <w:r>
        <w:t xml:space="preserve"> </w:t>
      </w:r>
    </w:p>
    <w:p w14:paraId="11971342" w14:textId="77777777" w:rsidR="003415FB" w:rsidRDefault="003415FB">
      <w:r>
        <w:t xml:space="preserve">Auf welchen Betrag ist der Kredit nun nach einer Laufzeit von </w:t>
      </w:r>
      <w:r w:rsidRPr="00B829DA">
        <w:rPr>
          <w:i/>
          <w:iCs/>
        </w:rPr>
        <w:t>n</w:t>
      </w:r>
      <w:r>
        <w:t xml:space="preserve"> Jahren angewachsen, das heißt, wie hoch ist </w:t>
      </w:r>
      <w:r w:rsidRPr="003415FB">
        <w:rPr>
          <w:position w:val="-10"/>
        </w:rPr>
        <w:object w:dxaOrig="240" w:dyaOrig="320" w14:anchorId="47A66700">
          <v:shape id="_x0000_i1033" type="#_x0000_t75" style="width:12.5pt;height:16.3pt" o:ole="">
            <v:imagedata r:id="rId23" o:title=""/>
          </v:shape>
          <o:OLEObject Type="Embed" ProgID="Equation.DSMT4" ShapeID="_x0000_i1033" DrawAspect="Content" ObjectID="_1788153879" r:id="rId24"/>
        </w:object>
      </w:r>
      <w:r>
        <w:t xml:space="preserve">? Am Ende des Jahres </w:t>
      </w:r>
      <w:r w:rsidRPr="00E6248C">
        <w:rPr>
          <w:i/>
        </w:rPr>
        <w:t>n</w:t>
      </w:r>
      <w:r>
        <w:t xml:space="preserve"> werden die Zinsen für dieses Jahr auf den zu Beginn des Jahres vorhandenen Stand des Kredits berechnet, auf </w:t>
      </w:r>
      <w:r w:rsidRPr="003415FB">
        <w:rPr>
          <w:position w:val="-10"/>
        </w:rPr>
        <w:object w:dxaOrig="380" w:dyaOrig="320" w14:anchorId="55CA4151">
          <v:shape id="_x0000_i1034" type="#_x0000_t75" style="width:18.8pt;height:16.3pt" o:ole="">
            <v:imagedata r:id="rId25" o:title=""/>
          </v:shape>
          <o:OLEObject Type="Embed" ProgID="Equation.DSMT4" ShapeID="_x0000_i1034" DrawAspect="Content" ObjectID="_1788153880" r:id="rId26"/>
        </w:object>
      </w:r>
      <w:r>
        <w:t xml:space="preserve"> :</w:t>
      </w:r>
    </w:p>
    <w:p w14:paraId="6BCA7C6D" w14:textId="77777777" w:rsidR="003415FB" w:rsidRDefault="003415FB" w:rsidP="003415FB">
      <w:pPr>
        <w:pStyle w:val="MTDisplayEquation"/>
      </w:pPr>
      <w:r>
        <w:tab/>
      </w:r>
      <w:r w:rsidRPr="003415FB">
        <w:rPr>
          <w:position w:val="-12"/>
        </w:rPr>
        <w:object w:dxaOrig="2659" w:dyaOrig="360" w14:anchorId="4B38A3DB">
          <v:shape id="_x0000_i1035" type="#_x0000_t75" style="width:132.75pt;height:18.15pt" o:ole="">
            <v:imagedata r:id="rId27" o:title=""/>
          </v:shape>
          <o:OLEObject Type="Embed" ProgID="Equation.DSMT4" ShapeID="_x0000_i1035" DrawAspect="Content" ObjectID="_1788153881" r:id="rId28"/>
        </w:object>
      </w:r>
      <w:r>
        <w:t xml:space="preserve"> </w:t>
      </w:r>
    </w:p>
    <w:p w14:paraId="52145D4E" w14:textId="40ACA83D" w:rsidR="003415FB" w:rsidRDefault="00F445E9">
      <w:r>
        <w:t xml:space="preserve">Die Erhöhung der Laufzeit um 1 führt zur Multiplikation des Anfangswertes der Periode mit </w:t>
      </w:r>
      <w:r w:rsidRPr="00F445E9">
        <w:rPr>
          <w:position w:val="-4"/>
        </w:rPr>
        <w:object w:dxaOrig="420" w:dyaOrig="220" w14:anchorId="56F2E3D2">
          <v:shape id="_x0000_i1036" type="#_x0000_t75" style="width:20.65pt;height:11.25pt" o:ole="">
            <v:imagedata r:id="rId29" o:title=""/>
          </v:shape>
          <o:OLEObject Type="Embed" ProgID="Equation.DSMT4" ShapeID="_x0000_i1036" DrawAspect="Content" ObjectID="_1788153882" r:id="rId30"/>
        </w:object>
      </w:r>
      <w:r>
        <w:t xml:space="preserve">. Der Anfangswert </w:t>
      </w:r>
      <w:r w:rsidRPr="00F445E9">
        <w:rPr>
          <w:position w:val="-10"/>
        </w:rPr>
        <w:object w:dxaOrig="260" w:dyaOrig="320" w14:anchorId="3F1AD245">
          <v:shape id="_x0000_i1037" type="#_x0000_t75" style="width:13.15pt;height:16.3pt" o:ole="">
            <v:imagedata r:id="rId31" o:title=""/>
          </v:shape>
          <o:OLEObject Type="Embed" ProgID="Equation.DSMT4" ShapeID="_x0000_i1037" DrawAspect="Content" ObjectID="_1788153883" r:id="rId32"/>
        </w:object>
      </w:r>
      <w:r>
        <w:t xml:space="preserve"> wird nach Ablauf der ersten Periode mit </w:t>
      </w:r>
      <w:r w:rsidRPr="00F445E9">
        <w:rPr>
          <w:position w:val="-4"/>
        </w:rPr>
        <w:object w:dxaOrig="420" w:dyaOrig="220" w14:anchorId="030178E3">
          <v:shape id="_x0000_i1038" type="#_x0000_t75" style="width:20.65pt;height:11.25pt" o:ole="">
            <v:imagedata r:id="rId29" o:title=""/>
          </v:shape>
          <o:OLEObject Type="Embed" ProgID="Equation.DSMT4" ShapeID="_x0000_i1038" DrawAspect="Content" ObjectID="_1788153884" r:id="rId33"/>
        </w:object>
      </w:r>
      <w:r>
        <w:t xml:space="preserve"> multipliziert, der damit erreichte Wert </w:t>
      </w:r>
      <w:r w:rsidR="00F50FAA">
        <w:t xml:space="preserve">wird nach der zweiten Periode ebenfalls mit </w:t>
      </w:r>
      <w:r w:rsidR="00F50FAA" w:rsidRPr="00F445E9">
        <w:rPr>
          <w:position w:val="-4"/>
        </w:rPr>
        <w:object w:dxaOrig="420" w:dyaOrig="220" w14:anchorId="6A874B71">
          <v:shape id="_x0000_i1039" type="#_x0000_t75" style="width:20.65pt;height:11.25pt" o:ole="">
            <v:imagedata r:id="rId29" o:title=""/>
          </v:shape>
          <o:OLEObject Type="Embed" ProgID="Equation.DSMT4" ShapeID="_x0000_i1039" DrawAspect="Content" ObjectID="_1788153885" r:id="rId34"/>
        </w:object>
      </w:r>
      <w:r w:rsidR="00F50FAA">
        <w:t xml:space="preserve"> multipliziert, der Wert am Ende der zweiten Periode wird am Ende der dritten Periode wieder mit </w:t>
      </w:r>
      <w:r w:rsidR="00F50FAA" w:rsidRPr="00F445E9">
        <w:rPr>
          <w:position w:val="-4"/>
        </w:rPr>
        <w:object w:dxaOrig="420" w:dyaOrig="220" w14:anchorId="636629FC">
          <v:shape id="_x0000_i1040" type="#_x0000_t75" style="width:20.65pt;height:11.25pt" o:ole="">
            <v:imagedata r:id="rId29" o:title=""/>
          </v:shape>
          <o:OLEObject Type="Embed" ProgID="Equation.DSMT4" ShapeID="_x0000_i1040" DrawAspect="Content" ObjectID="_1788153886" r:id="rId35"/>
        </w:object>
      </w:r>
      <w:r w:rsidR="00F50FAA">
        <w:t xml:space="preserve"> multipliziert, bis nach </w:t>
      </w:r>
      <w:r w:rsidR="00F50FAA" w:rsidRPr="00087EC1">
        <w:rPr>
          <w:i/>
        </w:rPr>
        <w:t>n</w:t>
      </w:r>
      <w:r w:rsidR="00F50FAA">
        <w:t xml:space="preserve"> Perioden der Anfangswert </w:t>
      </w:r>
      <w:r w:rsidR="00F50FAA" w:rsidRPr="00F50FAA">
        <w:rPr>
          <w:position w:val="-10"/>
        </w:rPr>
        <w:object w:dxaOrig="260" w:dyaOrig="320" w14:anchorId="616583A8">
          <v:shape id="_x0000_i1041" type="#_x0000_t75" style="width:13.15pt;height:16.3pt" o:ole="">
            <v:imagedata r:id="rId36" o:title=""/>
          </v:shape>
          <o:OLEObject Type="Embed" ProgID="Equation.DSMT4" ShapeID="_x0000_i1041" DrawAspect="Content" ObjectID="_1788153887" r:id="rId37"/>
        </w:object>
      </w:r>
      <w:r w:rsidR="00F50FAA">
        <w:t xml:space="preserve"> </w:t>
      </w:r>
      <w:r w:rsidR="00F50FAA" w:rsidRPr="00E6248C">
        <w:rPr>
          <w:i/>
        </w:rPr>
        <w:t>n</w:t>
      </w:r>
      <w:r w:rsidR="00F50FAA">
        <w:t xml:space="preserve"> Mal mit </w:t>
      </w:r>
      <w:r w:rsidR="00F50FAA" w:rsidRPr="00F445E9">
        <w:rPr>
          <w:position w:val="-4"/>
        </w:rPr>
        <w:object w:dxaOrig="420" w:dyaOrig="220" w14:anchorId="0E78BF71">
          <v:shape id="_x0000_i1042" type="#_x0000_t75" style="width:20.65pt;height:11.25pt" o:ole="">
            <v:imagedata r:id="rId29" o:title=""/>
          </v:shape>
          <o:OLEObject Type="Embed" ProgID="Equation.DSMT4" ShapeID="_x0000_i1042" DrawAspect="Content" ObjectID="_1788153888" r:id="rId38"/>
        </w:object>
      </w:r>
      <w:r w:rsidR="00F50FAA">
        <w:t xml:space="preserve"> multipliziert wurde und </w:t>
      </w:r>
      <w:r w:rsidR="00F50FAA" w:rsidRPr="00F50FAA">
        <w:rPr>
          <w:position w:val="-10"/>
        </w:rPr>
        <w:object w:dxaOrig="240" w:dyaOrig="320" w14:anchorId="49550BBF">
          <v:shape id="_x0000_i1043" type="#_x0000_t75" style="width:12.5pt;height:16.3pt" o:ole="">
            <v:imagedata r:id="rId39" o:title=""/>
          </v:shape>
          <o:OLEObject Type="Embed" ProgID="Equation.DSMT4" ShapeID="_x0000_i1043" DrawAspect="Content" ObjectID="_1788153889" r:id="rId40"/>
        </w:object>
      </w:r>
      <w:r w:rsidR="00F50FAA">
        <w:t xml:space="preserve"> bildet:</w:t>
      </w:r>
    </w:p>
    <w:p w14:paraId="724C4EFA" w14:textId="77777777" w:rsidR="00F50FAA" w:rsidRDefault="00F50FAA" w:rsidP="00F50FAA">
      <w:pPr>
        <w:pStyle w:val="MTDisplayEquation"/>
      </w:pPr>
      <w:r>
        <w:tab/>
      </w:r>
      <w:r w:rsidRPr="00F50FAA">
        <w:rPr>
          <w:position w:val="-36"/>
        </w:rPr>
        <w:object w:dxaOrig="3360" w:dyaOrig="600" w14:anchorId="5EB072FB">
          <v:shape id="_x0000_i1044" type="#_x0000_t75" style="width:167.8pt;height:30.05pt" o:ole="">
            <v:imagedata r:id="rId41" o:title=""/>
          </v:shape>
          <o:OLEObject Type="Embed" ProgID="Equation.DSMT4" ShapeID="_x0000_i1044" DrawAspect="Content" ObjectID="_1788153890" r:id="rId42"/>
        </w:object>
      </w:r>
      <w:r>
        <w:t xml:space="preserve"> </w:t>
      </w:r>
    </w:p>
    <w:p w14:paraId="747EBE42" w14:textId="77777777" w:rsidR="00F50FAA" w:rsidRDefault="005F2A54">
      <w:r>
        <w:t>Die n-fache Multiplikation eines Faktors mit sich selbst wird durch die Potenz ausgedrückt:</w:t>
      </w:r>
    </w:p>
    <w:p w14:paraId="3D55EA7B" w14:textId="77777777" w:rsidR="005F2A54" w:rsidRDefault="005F2A54" w:rsidP="005F2A54">
      <w:pPr>
        <w:pStyle w:val="MTDisplayEquation"/>
      </w:pPr>
      <w:r>
        <w:tab/>
      </w:r>
      <w:r w:rsidRPr="005F2A54">
        <w:rPr>
          <w:position w:val="-36"/>
        </w:rPr>
        <w:object w:dxaOrig="3460" w:dyaOrig="639" w14:anchorId="3237E3CC">
          <v:shape id="_x0000_i1045" type="#_x0000_t75" style="width:172.15pt;height:31.95pt" o:ole="">
            <v:imagedata r:id="rId43" o:title=""/>
          </v:shape>
          <o:OLEObject Type="Embed" ProgID="Equation.DSMT4" ShapeID="_x0000_i1045" DrawAspect="Content" ObjectID="_1788153891" r:id="rId44"/>
        </w:object>
      </w:r>
      <w:r>
        <w:t xml:space="preserve"> </w:t>
      </w:r>
    </w:p>
    <w:p w14:paraId="241137F1" w14:textId="77777777" w:rsidR="005F2A54" w:rsidRDefault="005F2A54">
      <w:r>
        <w:t xml:space="preserve">Damit gilt für </w:t>
      </w:r>
      <w:r w:rsidRPr="005F2A54">
        <w:rPr>
          <w:position w:val="-10"/>
        </w:rPr>
        <w:object w:dxaOrig="240" w:dyaOrig="320" w14:anchorId="252AD012">
          <v:shape id="_x0000_i1046" type="#_x0000_t75" style="width:12.5pt;height:16.3pt" o:ole="">
            <v:imagedata r:id="rId45" o:title=""/>
          </v:shape>
          <o:OLEObject Type="Embed" ProgID="Equation.DSMT4" ShapeID="_x0000_i1046" DrawAspect="Content" ObjectID="_1788153892" r:id="rId46"/>
        </w:object>
      </w:r>
      <w:r>
        <w:t xml:space="preserve"> </w:t>
      </w:r>
    </w:p>
    <w:p w14:paraId="439BE86D" w14:textId="77777777" w:rsidR="005F2A54" w:rsidRDefault="005F2A54" w:rsidP="005F2A54">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746198"/>
      <w:r>
        <w:instrText>(</w:instrText>
      </w:r>
      <w:fldSimple w:instr=" SEQ MTEqn \c \* Arabic \* MERGEFORMAT ">
        <w:r w:rsidR="00C3120F">
          <w:rPr>
            <w:noProof/>
          </w:rPr>
          <w:instrText>1</w:instrText>
        </w:r>
      </w:fldSimple>
      <w:r>
        <w:instrText>)</w:instrText>
      </w:r>
      <w:bookmarkEnd w:id="0"/>
      <w:r>
        <w:fldChar w:fldCharType="end"/>
      </w:r>
      <w:r>
        <w:tab/>
      </w:r>
      <w:r w:rsidRPr="005F2A54">
        <w:rPr>
          <w:position w:val="-12"/>
        </w:rPr>
        <w:object w:dxaOrig="1359" w:dyaOrig="400" w14:anchorId="767CF689">
          <v:shape id="_x0000_i1047" type="#_x0000_t75" style="width:67.6pt;height:20.65pt" o:ole="">
            <v:imagedata r:id="rId47" o:title=""/>
          </v:shape>
          <o:OLEObject Type="Embed" ProgID="Equation.DSMT4" ShapeID="_x0000_i1047" DrawAspect="Content" ObjectID="_1788153893" r:id="rId48"/>
        </w:object>
      </w:r>
      <w:r>
        <w:t xml:space="preserve"> </w:t>
      </w:r>
    </w:p>
    <w:p w14:paraId="4F306933" w14:textId="77777777" w:rsidR="005F2A54" w:rsidRDefault="005F2A54">
      <w:r>
        <w:t xml:space="preserve">Man sagt, </w:t>
      </w:r>
      <w:r w:rsidRPr="005F2A54">
        <w:rPr>
          <w:position w:val="-10"/>
        </w:rPr>
        <w:object w:dxaOrig="260" w:dyaOrig="320" w14:anchorId="330AE839">
          <v:shape id="_x0000_i1048" type="#_x0000_t75" style="width:13.15pt;height:16.3pt" o:ole="">
            <v:imagedata r:id="rId49" o:title=""/>
          </v:shape>
          <o:OLEObject Type="Embed" ProgID="Equation.DSMT4" ShapeID="_x0000_i1048" DrawAspect="Content" ObjectID="_1788153894" r:id="rId50"/>
        </w:object>
      </w:r>
      <w:r>
        <w:t xml:space="preserve"> wird auf </w:t>
      </w:r>
      <w:r w:rsidRPr="005F2A54">
        <w:rPr>
          <w:position w:val="-10"/>
        </w:rPr>
        <w:object w:dxaOrig="240" w:dyaOrig="320" w14:anchorId="447B8F53">
          <v:shape id="_x0000_i1049" type="#_x0000_t75" style="width:12.5pt;height:16.3pt" o:ole="">
            <v:imagedata r:id="rId51" o:title=""/>
          </v:shape>
          <o:OLEObject Type="Embed" ProgID="Equation.DSMT4" ShapeID="_x0000_i1049" DrawAspect="Content" ObjectID="_1788153895" r:id="rId52"/>
        </w:object>
      </w:r>
      <w:r>
        <w:t xml:space="preserve"> aufgezinst.</w:t>
      </w:r>
      <w:r w:rsidR="00306F67">
        <w:t xml:space="preserve"> Da die Verzinsung des Kapitals durch eine Exponentialfunktion gegeben wird, bezeichnet man diese Art der Aufzinsung auch als exponentielle Verzinsung.</w:t>
      </w:r>
    </w:p>
    <w:p w14:paraId="0F40ADEF" w14:textId="77777777" w:rsidR="005F2A54" w:rsidRDefault="00306F67">
      <w:r>
        <w:t xml:space="preserve">Gleichung </w:t>
      </w:r>
      <w:r>
        <w:fldChar w:fldCharType="begin"/>
      </w:r>
      <w:r>
        <w:instrText xml:space="preserve"> GOTOBUTTON ZEqnNum746198  \* MERGEFORMAT </w:instrText>
      </w:r>
      <w:fldSimple w:instr=" REF ZEqnNum746198 \* Charformat \! \* MERGEFORMAT ">
        <w:r w:rsidR="00C3120F">
          <w:instrText>(1)</w:instrText>
        </w:r>
      </w:fldSimple>
      <w:r>
        <w:fldChar w:fldCharType="end"/>
      </w:r>
      <w:r w:rsidR="00880339">
        <w:t xml:space="preserve"> wurde abgeleitet unter der Voraussetzung, dass die Zinsen dem Kapital jeweils am Ende eines ganzen Jahres zugeschlagen werden. Das heißt, es wurden ganzzahlige Werte von </w:t>
      </w:r>
      <w:r w:rsidR="00880339" w:rsidRPr="00087EC1">
        <w:rPr>
          <w:i/>
        </w:rPr>
        <w:t>n</w:t>
      </w:r>
      <w:r w:rsidR="00880339">
        <w:t xml:space="preserve"> vorausgesetzt. Gilt die Formel aber auch für nicht ganzzahlige Werte?</w:t>
      </w:r>
    </w:p>
    <w:p w14:paraId="3F5D6C96" w14:textId="77777777" w:rsidR="00880339" w:rsidRDefault="00880339">
      <w:r>
        <w:lastRenderedPageBreak/>
        <w:t xml:space="preserve">Dies zeigt die Untersuchung der Stetigkeit. Eine Funktion, die überall stetig ist, gilt für alle reellen Zahlen, und das sind alle Zahlen der Zahlengerade, nicht nur die ganzzahligen. Eine Funktion </w:t>
      </w:r>
      <w:r w:rsidRPr="00880339">
        <w:rPr>
          <w:position w:val="-12"/>
        </w:rPr>
        <w:object w:dxaOrig="440" w:dyaOrig="360" w14:anchorId="53363AF8">
          <v:shape id="_x0000_i1050" type="#_x0000_t75" style="width:21.9pt;height:18.15pt" o:ole="">
            <v:imagedata r:id="rId53" o:title=""/>
          </v:shape>
          <o:OLEObject Type="Embed" ProgID="Equation.DSMT4" ShapeID="_x0000_i1050" DrawAspect="Content" ObjectID="_1788153896" r:id="rId54"/>
        </w:object>
      </w:r>
      <w:r>
        <w:t xml:space="preserve"> ist für alle </w:t>
      </w:r>
      <w:r w:rsidRPr="009676B7">
        <w:rPr>
          <w:i/>
        </w:rPr>
        <w:t>x</w:t>
      </w:r>
      <w:r>
        <w:t xml:space="preserve"> stetig, wenn</w:t>
      </w:r>
    </w:p>
    <w:p w14:paraId="7E1B8A42" w14:textId="77777777" w:rsidR="00880339" w:rsidRDefault="00880339" w:rsidP="00880339">
      <w:pPr>
        <w:pStyle w:val="MTDisplayEquation"/>
      </w:pPr>
      <w:r>
        <w:tab/>
      </w:r>
      <w:r w:rsidR="004859CC" w:rsidRPr="00880339">
        <w:rPr>
          <w:position w:val="-18"/>
        </w:rPr>
        <w:object w:dxaOrig="1820" w:dyaOrig="420" w14:anchorId="6281116F">
          <v:shape id="_x0000_i1051" type="#_x0000_t75" style="width:90.8pt;height:20.65pt" o:ole="">
            <v:imagedata r:id="rId55" o:title=""/>
          </v:shape>
          <o:OLEObject Type="Embed" ProgID="Equation.DSMT4" ShapeID="_x0000_i1051" DrawAspect="Content" ObjectID="_1788153897" r:id="rId56"/>
        </w:object>
      </w:r>
      <w:r>
        <w:t xml:space="preserve"> </w:t>
      </w:r>
    </w:p>
    <w:p w14:paraId="01940908" w14:textId="77777777" w:rsidR="00880339" w:rsidRDefault="00880339">
      <w:r>
        <w:t xml:space="preserve">Für die Funktion </w:t>
      </w:r>
      <w:r w:rsidRPr="00880339">
        <w:rPr>
          <w:position w:val="-12"/>
        </w:rPr>
        <w:object w:dxaOrig="960" w:dyaOrig="400" w14:anchorId="0C86CB42">
          <v:shape id="_x0000_i1052" type="#_x0000_t75" style="width:48.2pt;height:20.65pt" o:ole="">
            <v:imagedata r:id="rId57" o:title=""/>
          </v:shape>
          <o:OLEObject Type="Embed" ProgID="Equation.DSMT4" ShapeID="_x0000_i1052" DrawAspect="Content" ObjectID="_1788153898" r:id="rId58"/>
        </w:object>
      </w:r>
      <w:r>
        <w:t xml:space="preserve"> mit </w:t>
      </w:r>
      <w:r w:rsidRPr="009676B7">
        <w:rPr>
          <w:i/>
        </w:rPr>
        <w:t>n</w:t>
      </w:r>
      <w:r>
        <w:t xml:space="preserve"> als Variable</w:t>
      </w:r>
      <w:r w:rsidR="0057766B">
        <w:t xml:space="preserve"> ergibt sich</w:t>
      </w:r>
    </w:p>
    <w:p w14:paraId="272B1F8C" w14:textId="77777777" w:rsidR="0057766B" w:rsidRDefault="0057766B" w:rsidP="0057766B">
      <w:pPr>
        <w:pStyle w:val="MTDisplayEquation"/>
      </w:pPr>
      <w:r>
        <w:tab/>
      </w:r>
      <w:r w:rsidR="004859CC" w:rsidRPr="004859CC">
        <w:rPr>
          <w:position w:val="-78"/>
        </w:rPr>
        <w:object w:dxaOrig="3840" w:dyaOrig="1680" w14:anchorId="2A306717">
          <v:shape id="_x0000_i1053" type="#_x0000_t75" style="width:192.2pt;height:84.5pt" o:ole="">
            <v:imagedata r:id="rId59" o:title=""/>
          </v:shape>
          <o:OLEObject Type="Embed" ProgID="Equation.DSMT4" ShapeID="_x0000_i1053" DrawAspect="Content" ObjectID="_1788153899" r:id="rId60"/>
        </w:object>
      </w:r>
      <w:r>
        <w:t xml:space="preserve"> </w:t>
      </w:r>
    </w:p>
    <w:p w14:paraId="3C65F4B5" w14:textId="77777777" w:rsidR="0057766B" w:rsidRDefault="004859CC">
      <w:r>
        <w:t xml:space="preserve">Der Grenzübergang führt also zur ursprünglichen Funktion. Die Bedingung </w:t>
      </w:r>
      <w:r w:rsidRPr="00880339">
        <w:rPr>
          <w:position w:val="-18"/>
        </w:rPr>
        <w:object w:dxaOrig="1820" w:dyaOrig="420" w14:anchorId="1DEF951B">
          <v:shape id="_x0000_i1054" type="#_x0000_t75" style="width:90.8pt;height:20.65pt" o:ole="">
            <v:imagedata r:id="rId55" o:title=""/>
          </v:shape>
          <o:OLEObject Type="Embed" ProgID="Equation.DSMT4" ShapeID="_x0000_i1054" DrawAspect="Content" ObjectID="_1788153900" r:id="rId61"/>
        </w:object>
      </w:r>
      <w:r>
        <w:t xml:space="preserve"> ist für </w:t>
      </w:r>
      <w:r w:rsidRPr="004859CC">
        <w:rPr>
          <w:position w:val="-12"/>
        </w:rPr>
        <w:object w:dxaOrig="960" w:dyaOrig="400" w14:anchorId="0B37E5AF">
          <v:shape id="_x0000_i1055" type="#_x0000_t75" style="width:48.2pt;height:20.65pt" o:ole="">
            <v:imagedata r:id="rId62" o:title=""/>
          </v:shape>
          <o:OLEObject Type="Embed" ProgID="Equation.DSMT4" ShapeID="_x0000_i1055" DrawAspect="Content" ObjectID="_1788153901" r:id="rId63"/>
        </w:object>
      </w:r>
      <w:r>
        <w:t xml:space="preserve"> erfüllt, die Funktion ist überall stetig und gilt für alle reellen Zahlen. </w:t>
      </w:r>
      <w:r w:rsidR="00616194">
        <w:t>Das heißt, die expo</w:t>
      </w:r>
      <w:r w:rsidR="00616194">
        <w:softHyphen/>
        <w:t>nentielle Verzinsung ist auch auf Bruchteile von Jahren anwendbar, im unterjährigen Bereich.</w:t>
      </w:r>
    </w:p>
    <w:p w14:paraId="2E69A799" w14:textId="77777777" w:rsidR="00904C1F" w:rsidRDefault="00904C1F">
      <w:r>
        <w:t xml:space="preserve">Es ist nun keineswegs naturgegeben, dass Zinsen nur einmal im Jahr dem Kapital zugeschlagen werden. Das können Kreditgeber und Kreditnehmer </w:t>
      </w:r>
      <w:proofErr w:type="gramStart"/>
      <w:r>
        <w:t>vereinbaren</w:t>
      </w:r>
      <w:proofErr w:type="gramEnd"/>
      <w:r>
        <w:t xml:space="preserve"> wie sie wollen. Im Folgenden sei davon ausgegangen, </w:t>
      </w:r>
      <w:r w:rsidR="00253AD4">
        <w:t xml:space="preserve">dass die Zinsen </w:t>
      </w:r>
      <w:proofErr w:type="gramStart"/>
      <w:r w:rsidR="00253AD4" w:rsidRPr="002442D4">
        <w:rPr>
          <w:i/>
        </w:rPr>
        <w:t>m</w:t>
      </w:r>
      <w:r w:rsidR="00253AD4">
        <w:t xml:space="preserve"> Mal</w:t>
      </w:r>
      <w:proofErr w:type="gramEnd"/>
      <w:r w:rsidR="00253AD4">
        <w:t xml:space="preserve"> im Jahr in gleichmäßigen Zeitabständen berechnet und dem Kapital zugeschlagen werden.</w:t>
      </w:r>
      <w:r w:rsidR="00E53C0C">
        <w:t xml:space="preserve"> Der Zeitraum</w:t>
      </w:r>
      <w:r w:rsidR="009676B7">
        <w:t>,</w:t>
      </w:r>
      <w:r w:rsidR="00E53C0C">
        <w:t xml:space="preserve"> </w:t>
      </w:r>
      <w:r w:rsidR="009676B7">
        <w:t>nach dessen Ablauf Zinsen berechnet werden</w:t>
      </w:r>
      <w:r w:rsidR="00E53C0C">
        <w:t xml:space="preserve">, die Zinsperiode, ist dann nicht immer ein Jahr, sondern der durch </w:t>
      </w:r>
      <w:r w:rsidR="00E53C0C" w:rsidRPr="009676B7">
        <w:rPr>
          <w:i/>
        </w:rPr>
        <w:t>m</w:t>
      </w:r>
      <w:r w:rsidR="00E53C0C">
        <w:t xml:space="preserve"> gegebene Bruchteil des Jahres, also </w:t>
      </w:r>
      <w:r w:rsidR="009676B7" w:rsidRPr="009676B7">
        <w:rPr>
          <w:position w:val="-22"/>
        </w:rPr>
        <w:object w:dxaOrig="260" w:dyaOrig="580" w14:anchorId="7A7318E0">
          <v:shape id="_x0000_i1056" type="#_x0000_t75" style="width:13.15pt;height:28.8pt" o:ole="">
            <v:imagedata r:id="rId64" o:title=""/>
          </v:shape>
          <o:OLEObject Type="Embed" ProgID="Equation.DSMT4" ShapeID="_x0000_i1056" DrawAspect="Content" ObjectID="_1788153902" r:id="rId65"/>
        </w:object>
      </w:r>
      <w:r w:rsidR="009676B7">
        <w:t xml:space="preserve"> </w:t>
      </w:r>
      <w:r w:rsidR="00E53C0C">
        <w:t xml:space="preserve">Jahre. Für </w:t>
      </w:r>
      <w:r w:rsidR="00E53C0C" w:rsidRPr="00E53C0C">
        <w:rPr>
          <w:position w:val="-4"/>
        </w:rPr>
        <w:object w:dxaOrig="639" w:dyaOrig="240" w14:anchorId="2C8E5352">
          <v:shape id="_x0000_i1057" type="#_x0000_t75" style="width:31.95pt;height:12.5pt" o:ole="">
            <v:imagedata r:id="rId66" o:title=""/>
          </v:shape>
          <o:OLEObject Type="Embed" ProgID="Equation.DSMT4" ShapeID="_x0000_i1057" DrawAspect="Content" ObjectID="_1788153903" r:id="rId67"/>
        </w:object>
      </w:r>
      <w:r w:rsidR="00E53C0C">
        <w:t xml:space="preserve"> entsprechen </w:t>
      </w:r>
      <w:r w:rsidR="009676B7" w:rsidRPr="009676B7">
        <w:rPr>
          <w:position w:val="-22"/>
        </w:rPr>
        <w:object w:dxaOrig="260" w:dyaOrig="580" w14:anchorId="6B1F33B3">
          <v:shape id="_x0000_i1058" type="#_x0000_t75" style="width:13.15pt;height:28.8pt" o:ole="">
            <v:imagedata r:id="rId68" o:title=""/>
          </v:shape>
          <o:OLEObject Type="Embed" ProgID="Equation.DSMT4" ShapeID="_x0000_i1058" DrawAspect="Content" ObjectID="_1788153904" r:id="rId69"/>
        </w:object>
      </w:r>
      <w:r w:rsidR="009676B7">
        <w:t xml:space="preserve"> </w:t>
      </w:r>
      <w:r w:rsidR="00E53C0C">
        <w:t xml:space="preserve">Jahre dem Monat, für </w:t>
      </w:r>
      <w:r w:rsidR="00E53C0C" w:rsidRPr="00E53C0C">
        <w:rPr>
          <w:position w:val="-4"/>
        </w:rPr>
        <w:object w:dxaOrig="540" w:dyaOrig="220" w14:anchorId="270F3BBC">
          <v:shape id="_x0000_i1059" type="#_x0000_t75" style="width:26.9pt;height:11.25pt" o:ole="">
            <v:imagedata r:id="rId70" o:title=""/>
          </v:shape>
          <o:OLEObject Type="Embed" ProgID="Equation.DSMT4" ShapeID="_x0000_i1059" DrawAspect="Content" ObjectID="_1788153905" r:id="rId71"/>
        </w:object>
      </w:r>
      <w:r w:rsidR="00E53C0C">
        <w:t xml:space="preserve"> dem Vierteljahr, und für </w:t>
      </w:r>
      <w:r w:rsidR="00E53C0C" w:rsidRPr="00E53C0C">
        <w:rPr>
          <w:position w:val="-4"/>
        </w:rPr>
        <w:object w:dxaOrig="520" w:dyaOrig="220" w14:anchorId="0E736FBF">
          <v:shape id="_x0000_i1060" type="#_x0000_t75" style="width:25.65pt;height:11.25pt" o:ole="">
            <v:imagedata r:id="rId72" o:title=""/>
          </v:shape>
          <o:OLEObject Type="Embed" ProgID="Equation.DSMT4" ShapeID="_x0000_i1060" DrawAspect="Content" ObjectID="_1788153906" r:id="rId73"/>
        </w:object>
      </w:r>
      <w:r w:rsidR="00E53C0C">
        <w:t xml:space="preserve"> natürlich dem Jahr.</w:t>
      </w:r>
    </w:p>
    <w:p w14:paraId="264F60AA" w14:textId="77777777" w:rsidR="00062C08" w:rsidRDefault="00062C08">
      <w:r>
        <w:t xml:space="preserve">Wie berechnen sich nun aber die Zinsen? Hierfür sei der Zeitpunkt der ersten Zinsberechnung nach </w:t>
      </w:r>
      <w:r w:rsidR="00B3696E">
        <w:t xml:space="preserve">  </w:t>
      </w:r>
      <w:r w:rsidR="00B3696E" w:rsidRPr="00B3696E">
        <w:rPr>
          <w:position w:val="-22"/>
        </w:rPr>
        <w:object w:dxaOrig="260" w:dyaOrig="580" w14:anchorId="7D929AB2">
          <v:shape id="_x0000_i1061" type="#_x0000_t75" style="width:13.15pt;height:28.8pt" o:ole="">
            <v:imagedata r:id="rId74" o:title=""/>
          </v:shape>
          <o:OLEObject Type="Embed" ProgID="Equation.DSMT4" ShapeID="_x0000_i1061" DrawAspect="Content" ObjectID="_1788153907" r:id="rId75"/>
        </w:object>
      </w:r>
      <w:r w:rsidR="00B3696E">
        <w:t xml:space="preserve"> </w:t>
      </w:r>
      <w:r>
        <w:t xml:space="preserve">Jahren betrachtet. Wie hoch ist also </w:t>
      </w:r>
      <w:r w:rsidRPr="00062C08">
        <w:rPr>
          <w:position w:val="-28"/>
        </w:rPr>
        <w:object w:dxaOrig="300" w:dyaOrig="499" w14:anchorId="7C459439">
          <v:shape id="_x0000_i1062" type="#_x0000_t75" style="width:15.05pt;height:25.05pt" o:ole="">
            <v:imagedata r:id="rId76" o:title=""/>
          </v:shape>
          <o:OLEObject Type="Embed" ProgID="Equation.DSMT4" ShapeID="_x0000_i1062" DrawAspect="Content" ObjectID="_1788153908" r:id="rId77"/>
        </w:object>
      </w:r>
      <w:r>
        <w:t xml:space="preserve"> ?</w:t>
      </w:r>
    </w:p>
    <w:p w14:paraId="4E3C298E" w14:textId="77777777" w:rsidR="00062C08" w:rsidRDefault="007751F4">
      <w:r>
        <w:t xml:space="preserve">Es liegt nahe, den Grundgedanken jährlicher Zinsberechnung auf den unterjährigen Bereich anzuwenden. Jahreszinsen werden berechnet, indem das Kapital zu Beginn des Jahres mit dem Jahreszinssatz multipliziert wird. Monatszinsen werden berechnet, indem das Kapital zu Beginn des Monats mit dem Monatszinssatz multipliziert wird. </w:t>
      </w:r>
      <w:r w:rsidR="003F28DD">
        <w:t>Ist die Zinsperiode der zwölfte Teil des Jahres, dann ist auch der Monatszinssatz der zwölfte Teil des Jahres</w:t>
      </w:r>
      <w:r w:rsidR="009676B7">
        <w:t>zinssatzes</w:t>
      </w:r>
      <w:r w:rsidR="003F28DD">
        <w:t>. Ist die Zinsperiode der m. Teil des Jahres, dann ist auch der anzuwendende Zinssatz der m. Teil des Jahreszinssatzes. Der Jahreszins</w:t>
      </w:r>
      <w:r w:rsidR="003F28DD">
        <w:softHyphen/>
        <w:t xml:space="preserve">satz wird einfach durch </w:t>
      </w:r>
      <w:r w:rsidR="003F28DD" w:rsidRPr="009676B7">
        <w:rPr>
          <w:i/>
        </w:rPr>
        <w:t>m</w:t>
      </w:r>
      <w:r w:rsidR="003F28DD">
        <w:t xml:space="preserve"> geteilt und ergibt dann </w:t>
      </w:r>
      <w:r w:rsidR="00192759">
        <w:t>einen</w:t>
      </w:r>
      <w:r w:rsidR="003F28DD">
        <w:t xml:space="preserve"> Zinssatz</w:t>
      </w:r>
      <w:r w:rsidR="00192759">
        <w:t>, den man als periodenkonform bezeichnen kann</w:t>
      </w:r>
      <w:r w:rsidR="003F28DD">
        <w:t>.</w:t>
      </w:r>
    </w:p>
    <w:p w14:paraId="75131795" w14:textId="77777777" w:rsidR="003F28DD" w:rsidRDefault="005B60BD">
      <w:r>
        <w:t xml:space="preserve">Auf dieser Basis lässt sich Gleichung </w:t>
      </w:r>
      <w:r>
        <w:fldChar w:fldCharType="begin"/>
      </w:r>
      <w:r>
        <w:instrText xml:space="preserve"> GOTOBUTTON ZEqnNum746198  \* MERGEFORMAT </w:instrText>
      </w:r>
      <w:fldSimple w:instr=" REF ZEqnNum746198 \* Charformat \! \* MERGEFORMAT ">
        <w:r w:rsidR="00C3120F">
          <w:instrText>(1)</w:instrText>
        </w:r>
      </w:fldSimple>
      <w:r>
        <w:fldChar w:fldCharType="end"/>
      </w:r>
      <w:r>
        <w:t xml:space="preserve"> für periodenkonforme Zinssätze verallgemeinern. </w:t>
      </w:r>
      <w:r w:rsidR="00723C6D">
        <w:t xml:space="preserve">Statt </w:t>
      </w:r>
      <w:r w:rsidR="00723C6D" w:rsidRPr="009676B7">
        <w:rPr>
          <w:i/>
        </w:rPr>
        <w:t>r</w:t>
      </w:r>
      <w:r w:rsidR="00723C6D">
        <w:t xml:space="preserve"> wird d</w:t>
      </w:r>
      <w:r w:rsidR="00B3696E">
        <w:t xml:space="preserve">er periodenkonforme Zinssatz </w:t>
      </w:r>
      <w:r w:rsidR="00B3696E" w:rsidRPr="00B3696E">
        <w:rPr>
          <w:position w:val="-22"/>
        </w:rPr>
        <w:object w:dxaOrig="260" w:dyaOrig="580" w14:anchorId="14544EC3">
          <v:shape id="_x0000_i1063" type="#_x0000_t75" style="width:13.15pt;height:28.8pt" o:ole="">
            <v:imagedata r:id="rId78" o:title=""/>
          </v:shape>
          <o:OLEObject Type="Embed" ProgID="Equation.DSMT4" ShapeID="_x0000_i1063" DrawAspect="Content" ObjectID="_1788153909" r:id="rId79"/>
        </w:object>
      </w:r>
      <w:r w:rsidR="00B3696E">
        <w:t xml:space="preserve"> </w:t>
      </w:r>
      <w:r w:rsidR="00723C6D">
        <w:t xml:space="preserve"> gesetzt</w:t>
      </w:r>
      <w:r w:rsidR="009676B7">
        <w:t>,</w:t>
      </w:r>
      <w:r w:rsidR="00723C6D">
        <w:t xml:space="preserve"> und die Anzahl der Jahre im Exponenten wird ersetzt durch die Anzahl der </w:t>
      </w:r>
      <w:r w:rsidR="00C05EB6">
        <w:t xml:space="preserve">Zinsperioden </w:t>
      </w:r>
      <w:r w:rsidR="00723C6D" w:rsidRPr="00723C6D">
        <w:rPr>
          <w:position w:val="-4"/>
        </w:rPr>
        <w:object w:dxaOrig="440" w:dyaOrig="200" w14:anchorId="015E52A7">
          <v:shape id="_x0000_i1064" type="#_x0000_t75" style="width:21.9pt;height:10pt" o:ole="">
            <v:imagedata r:id="rId80" o:title=""/>
          </v:shape>
          <o:OLEObject Type="Embed" ProgID="Equation.DSMT4" ShapeID="_x0000_i1064" DrawAspect="Content" ObjectID="_1788153910" r:id="rId81"/>
        </w:object>
      </w:r>
      <w:r w:rsidR="00723C6D">
        <w:t>, sodass</w:t>
      </w:r>
    </w:p>
    <w:p w14:paraId="787C97A7" w14:textId="77777777" w:rsidR="00723C6D" w:rsidRDefault="00723C6D" w:rsidP="00723C6D">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117570"/>
      <w:r>
        <w:instrText>(</w:instrText>
      </w:r>
      <w:fldSimple w:instr=" SEQ MTEqn \c \* Arabic \* MERGEFORMAT ">
        <w:r w:rsidR="00C3120F">
          <w:rPr>
            <w:noProof/>
          </w:rPr>
          <w:instrText>2</w:instrText>
        </w:r>
      </w:fldSimple>
      <w:r>
        <w:instrText>)</w:instrText>
      </w:r>
      <w:bookmarkEnd w:id="1"/>
      <w:r>
        <w:fldChar w:fldCharType="end"/>
      </w:r>
      <w:r>
        <w:tab/>
      </w:r>
      <w:r w:rsidRPr="00723C6D">
        <w:rPr>
          <w:position w:val="-26"/>
        </w:rPr>
        <w:object w:dxaOrig="1660" w:dyaOrig="680" w14:anchorId="1A9592E8">
          <v:shape id="_x0000_i1065" type="#_x0000_t75" style="width:83.25pt;height:33.8pt" o:ole="">
            <v:imagedata r:id="rId82" o:title=""/>
          </v:shape>
          <o:OLEObject Type="Embed" ProgID="Equation.DSMT4" ShapeID="_x0000_i1065" DrawAspect="Content" ObjectID="_1788153911" r:id="rId83"/>
        </w:object>
      </w:r>
      <w:r>
        <w:t xml:space="preserve"> </w:t>
      </w:r>
    </w:p>
    <w:p w14:paraId="5ED2CA7E" w14:textId="77777777" w:rsidR="00723C6D" w:rsidRDefault="00723C6D">
      <w:r>
        <w:t xml:space="preserve">Diese Verzinsungsmethode </w:t>
      </w:r>
      <w:r w:rsidR="009676B7">
        <w:t>sei</w:t>
      </w:r>
      <w:r>
        <w:t xml:space="preserve"> als periodenkonforme Verzinsung bezeichnet.</w:t>
      </w:r>
    </w:p>
    <w:p w14:paraId="57AF221B" w14:textId="77777777" w:rsidR="00723C6D" w:rsidRDefault="00723C6D">
      <w:r>
        <w:lastRenderedPageBreak/>
        <w:t xml:space="preserve">Der Index von </w:t>
      </w:r>
      <w:r w:rsidRPr="00384EA2">
        <w:rPr>
          <w:i/>
          <w:iCs/>
        </w:rPr>
        <w:t>K</w:t>
      </w:r>
      <w:r>
        <w:t xml:space="preserve"> bleibt weiterhin die Zeitdauer in Jahren. Das Kapital nach der ersten Zinsperiode ist </w:t>
      </w:r>
      <w:r w:rsidRPr="00723C6D">
        <w:rPr>
          <w:position w:val="-28"/>
        </w:rPr>
        <w:object w:dxaOrig="300" w:dyaOrig="499" w14:anchorId="773197A2">
          <v:shape id="_x0000_i1066" type="#_x0000_t75" style="width:15.05pt;height:25.05pt" o:ole="">
            <v:imagedata r:id="rId84" o:title=""/>
          </v:shape>
          <o:OLEObject Type="Embed" ProgID="Equation.DSMT4" ShapeID="_x0000_i1066" DrawAspect="Content" ObjectID="_1788153912" r:id="rId85"/>
        </w:object>
      </w:r>
      <w:r>
        <w:t xml:space="preserve"> , nach der zweiten </w:t>
      </w:r>
      <w:r w:rsidRPr="00723C6D">
        <w:rPr>
          <w:position w:val="-28"/>
        </w:rPr>
        <w:object w:dxaOrig="300" w:dyaOrig="499" w14:anchorId="449326E3">
          <v:shape id="_x0000_i1067" type="#_x0000_t75" style="width:15.05pt;height:25.05pt" o:ole="">
            <v:imagedata r:id="rId86" o:title=""/>
          </v:shape>
          <o:OLEObject Type="Embed" ProgID="Equation.DSMT4" ShapeID="_x0000_i1067" DrawAspect="Content" ObjectID="_1788153913" r:id="rId87"/>
        </w:object>
      </w:r>
      <w:r>
        <w:t xml:space="preserve"> , nach </w:t>
      </w:r>
      <w:r w:rsidRPr="00723C6D">
        <w:rPr>
          <w:position w:val="-4"/>
        </w:rPr>
        <w:object w:dxaOrig="440" w:dyaOrig="200" w14:anchorId="5C47AC74">
          <v:shape id="_x0000_i1068" type="#_x0000_t75" style="width:21.9pt;height:10pt" o:ole="">
            <v:imagedata r:id="rId88" o:title=""/>
          </v:shape>
          <o:OLEObject Type="Embed" ProgID="Equation.DSMT4" ShapeID="_x0000_i1068" DrawAspect="Content" ObjectID="_1788153914" r:id="rId89"/>
        </w:object>
      </w:r>
      <w:r>
        <w:t xml:space="preserve"> Zinsperioden (am Ende der Laufzeit) </w:t>
      </w:r>
      <w:r w:rsidR="003A61F8" w:rsidRPr="003A61F8">
        <w:rPr>
          <w:position w:val="-28"/>
        </w:rPr>
        <w:object w:dxaOrig="780" w:dyaOrig="499" w14:anchorId="44AFBDC0">
          <v:shape id="_x0000_i1069" type="#_x0000_t75" style="width:38.8pt;height:25.05pt" o:ole="">
            <v:imagedata r:id="rId90" o:title=""/>
          </v:shape>
          <o:OLEObject Type="Embed" ProgID="Equation.DSMT4" ShapeID="_x0000_i1069" DrawAspect="Content" ObjectID="_1788153915" r:id="rId91"/>
        </w:object>
      </w:r>
      <w:r>
        <w:t xml:space="preserve"> </w:t>
      </w:r>
      <w:r w:rsidR="003A61F8">
        <w:t>.</w:t>
      </w:r>
    </w:p>
    <w:p w14:paraId="74BC59F2" w14:textId="77777777" w:rsidR="00831FCA" w:rsidRDefault="00831FCA">
      <w:r>
        <w:t xml:space="preserve">Für </w:t>
      </w:r>
      <w:r w:rsidRPr="00831FCA">
        <w:rPr>
          <w:position w:val="-28"/>
        </w:rPr>
        <w:object w:dxaOrig="300" w:dyaOrig="499" w14:anchorId="250F3FE6">
          <v:shape id="_x0000_i1070" type="#_x0000_t75" style="width:15.05pt;height:25.05pt" o:ole="">
            <v:imagedata r:id="rId92" o:title=""/>
          </v:shape>
          <o:OLEObject Type="Embed" ProgID="Equation.DSMT4" ShapeID="_x0000_i1070" DrawAspect="Content" ObjectID="_1788153916" r:id="rId93"/>
        </w:object>
      </w:r>
      <w:r>
        <w:t xml:space="preserve"> ergibt sich nach der periodenkonformen Verzinsung gemäß Gleichung </w:t>
      </w:r>
      <w:r>
        <w:fldChar w:fldCharType="begin"/>
      </w:r>
      <w:r>
        <w:instrText xml:space="preserve"> GOTOBUTTON ZEqnNum117570  \* MERGEFORMAT </w:instrText>
      </w:r>
      <w:fldSimple w:instr=" REF ZEqnNum117570 \* Charformat \! \* MERGEFORMAT ">
        <w:r w:rsidR="00C3120F">
          <w:instrText>(2)</w:instrText>
        </w:r>
      </w:fldSimple>
      <w:r>
        <w:fldChar w:fldCharType="end"/>
      </w:r>
    </w:p>
    <w:p w14:paraId="78D38794" w14:textId="77777777" w:rsidR="00831FCA" w:rsidRDefault="00831FCA" w:rsidP="00831FCA">
      <w:pPr>
        <w:pStyle w:val="MTDisplayEquation"/>
      </w:pPr>
      <w:r>
        <w:tab/>
      </w:r>
      <w:r w:rsidR="000277B3" w:rsidRPr="000277B3">
        <w:rPr>
          <w:position w:val="-28"/>
        </w:rPr>
        <w:object w:dxaOrig="1579" w:dyaOrig="700" w14:anchorId="55132987">
          <v:shape id="_x0000_i1071" type="#_x0000_t75" style="width:78.9pt;height:35.05pt" o:ole="">
            <v:imagedata r:id="rId94" o:title=""/>
          </v:shape>
          <o:OLEObject Type="Embed" ProgID="Equation.DSMT4" ShapeID="_x0000_i1071" DrawAspect="Content" ObjectID="_1788153917" r:id="rId95"/>
        </w:object>
      </w:r>
      <w:r>
        <w:t xml:space="preserve"> </w:t>
      </w:r>
    </w:p>
    <w:p w14:paraId="660543E8" w14:textId="77777777" w:rsidR="00616194" w:rsidRDefault="00996764">
      <w:r>
        <w:t>Die Zinsen für die erste Zinsperiode sind</w:t>
      </w:r>
    </w:p>
    <w:p w14:paraId="730B00F5" w14:textId="77777777" w:rsidR="00996764" w:rsidRDefault="00996764" w:rsidP="00996764">
      <w:pPr>
        <w:pStyle w:val="MTDisplayEquation"/>
      </w:pPr>
      <w:r>
        <w:tab/>
      </w:r>
      <w:r w:rsidR="000A38D1" w:rsidRPr="000A38D1">
        <w:rPr>
          <w:position w:val="-80"/>
        </w:rPr>
        <w:object w:dxaOrig="2340" w:dyaOrig="1860" w14:anchorId="5B2D0B1D">
          <v:shape id="_x0000_i1072" type="#_x0000_t75" style="width:117.1pt;height:92.65pt" o:ole="">
            <v:imagedata r:id="rId96" o:title=""/>
          </v:shape>
          <o:OLEObject Type="Embed" ProgID="Equation.DSMT4" ShapeID="_x0000_i1072" DrawAspect="Content" ObjectID="_1788153918" r:id="rId97"/>
        </w:object>
      </w:r>
      <w:r>
        <w:t xml:space="preserve"> </w:t>
      </w:r>
    </w:p>
    <w:p w14:paraId="0830A381" w14:textId="77777777" w:rsidR="0093350D" w:rsidRDefault="009269AA">
      <w:r>
        <w:t xml:space="preserve">Wie von der Methode vorausgesetzt ergeben sich die Zinsen für die erste Zinsperiode </w:t>
      </w:r>
      <w:r w:rsidRPr="009269AA">
        <w:rPr>
          <w:position w:val="-22"/>
        </w:rPr>
        <w:object w:dxaOrig="260" w:dyaOrig="580" w14:anchorId="6A104707">
          <v:shape id="_x0000_i1073" type="#_x0000_t75" style="width:13.15pt;height:28.8pt" o:ole="">
            <v:imagedata r:id="rId98" o:title=""/>
          </v:shape>
          <o:OLEObject Type="Embed" ProgID="Equation.DSMT4" ShapeID="_x0000_i1073" DrawAspect="Content" ObjectID="_1788153919" r:id="rId99"/>
        </w:object>
      </w:r>
      <w:r>
        <w:t xml:space="preserve"> aus dem Anfangskapital der Periode, hier </w:t>
      </w:r>
      <w:r w:rsidRPr="009269AA">
        <w:rPr>
          <w:position w:val="-10"/>
        </w:rPr>
        <w:object w:dxaOrig="260" w:dyaOrig="320" w14:anchorId="0D81BC2D">
          <v:shape id="_x0000_i1074" type="#_x0000_t75" style="width:13.15pt;height:16.3pt" o:ole="">
            <v:imagedata r:id="rId100" o:title=""/>
          </v:shape>
          <o:OLEObject Type="Embed" ProgID="Equation.DSMT4" ShapeID="_x0000_i1074" DrawAspect="Content" ObjectID="_1788153920" r:id="rId101"/>
        </w:object>
      </w:r>
      <w:r>
        <w:t xml:space="preserve"> , multipliziert mit dem für diese Periode gültigen </w:t>
      </w:r>
      <w:r w:rsidR="00432AAB">
        <w:t xml:space="preserve">Zinssatz </w:t>
      </w:r>
      <w:r w:rsidRPr="009269AA">
        <w:rPr>
          <w:position w:val="-22"/>
        </w:rPr>
        <w:object w:dxaOrig="260" w:dyaOrig="580" w14:anchorId="451CBBA7">
          <v:shape id="_x0000_i1075" type="#_x0000_t75" style="width:13.15pt;height:28.8pt" o:ole="">
            <v:imagedata r:id="rId102" o:title=""/>
          </v:shape>
          <o:OLEObject Type="Embed" ProgID="Equation.DSMT4" ShapeID="_x0000_i1075" DrawAspect="Content" ObjectID="_1788153921" r:id="rId103"/>
        </w:object>
      </w:r>
      <w:r w:rsidR="0093350D">
        <w:t>.</w:t>
      </w:r>
    </w:p>
    <w:p w14:paraId="4CFD3FF0" w14:textId="77777777" w:rsidR="00C92435" w:rsidRDefault="0093350D">
      <w:r>
        <w:t xml:space="preserve">Es versteht sich, dass diese Berechnungsmethode für jede Zinsperiode gilt: Sei das Anfangskapital der Periode </w:t>
      </w:r>
      <w:r w:rsidR="00C92435" w:rsidRPr="00C92435">
        <w:rPr>
          <w:position w:val="-28"/>
        </w:rPr>
        <w:object w:dxaOrig="300" w:dyaOrig="499" w14:anchorId="7A57BD12">
          <v:shape id="_x0000_i1076" type="#_x0000_t75" style="width:15.05pt;height:25.05pt" o:ole="">
            <v:imagedata r:id="rId104" o:title=""/>
          </v:shape>
          <o:OLEObject Type="Embed" ProgID="Equation.DSMT4" ShapeID="_x0000_i1076" DrawAspect="Content" ObjectID="_1788153922" r:id="rId105"/>
        </w:object>
      </w:r>
      <w:r w:rsidR="00C92435">
        <w:t xml:space="preserve"> , dann ist das Kapital eine Periode später, nach </w:t>
      </w:r>
      <w:r w:rsidR="00C92435" w:rsidRPr="00C92435">
        <w:rPr>
          <w:position w:val="-22"/>
        </w:rPr>
        <w:object w:dxaOrig="499" w:dyaOrig="580" w14:anchorId="12FD5FB7">
          <v:shape id="_x0000_i1077" type="#_x0000_t75" style="width:25.05pt;height:28.8pt" o:ole="">
            <v:imagedata r:id="rId106" o:title=""/>
          </v:shape>
          <o:OLEObject Type="Embed" ProgID="Equation.DSMT4" ShapeID="_x0000_i1077" DrawAspect="Content" ObjectID="_1788153923" r:id="rId107"/>
        </w:object>
      </w:r>
      <w:r w:rsidR="00C92435">
        <w:t xml:space="preserve"> Jahren</w:t>
      </w:r>
    </w:p>
    <w:p w14:paraId="2A8ABD3F" w14:textId="77777777" w:rsidR="00C92435" w:rsidRDefault="00C92435" w:rsidP="00C92435">
      <w:pPr>
        <w:pStyle w:val="MTDisplayEquation"/>
      </w:pPr>
      <w:r>
        <w:tab/>
      </w:r>
      <w:r w:rsidR="00DD266C" w:rsidRPr="00C92435">
        <w:rPr>
          <w:position w:val="-28"/>
        </w:rPr>
        <w:object w:dxaOrig="1960" w:dyaOrig="700" w14:anchorId="1D4DB2D8">
          <v:shape id="_x0000_i1078" type="#_x0000_t75" style="width:98.3pt;height:35.05pt" o:ole="">
            <v:imagedata r:id="rId108" o:title=""/>
          </v:shape>
          <o:OLEObject Type="Embed" ProgID="Equation.DSMT4" ShapeID="_x0000_i1078" DrawAspect="Content" ObjectID="_1788153924" r:id="rId109"/>
        </w:object>
      </w:r>
      <w:r>
        <w:t xml:space="preserve"> </w:t>
      </w:r>
    </w:p>
    <w:p w14:paraId="278AD24F" w14:textId="77777777" w:rsidR="00715076" w:rsidRDefault="00715076">
      <w:r>
        <w:t>Das Kapital eine Periode zuvor war</w:t>
      </w:r>
    </w:p>
    <w:p w14:paraId="13B2F1ED" w14:textId="77777777" w:rsidR="00715076" w:rsidRDefault="00715076" w:rsidP="00715076">
      <w:pPr>
        <w:pStyle w:val="MTDisplayEquation"/>
      </w:pPr>
      <w:r>
        <w:tab/>
      </w:r>
      <w:r w:rsidR="00EA4079" w:rsidRPr="00EA4079">
        <w:rPr>
          <w:position w:val="-28"/>
        </w:rPr>
        <w:object w:dxaOrig="1700" w:dyaOrig="700" w14:anchorId="48D2C742">
          <v:shape id="_x0000_i1079" type="#_x0000_t75" style="width:85.15pt;height:35.05pt" o:ole="">
            <v:imagedata r:id="rId110" o:title=""/>
          </v:shape>
          <o:OLEObject Type="Embed" ProgID="Equation.DSMT4" ShapeID="_x0000_i1079" DrawAspect="Content" ObjectID="_1788153925" r:id="rId111"/>
        </w:object>
      </w:r>
      <w:r>
        <w:t xml:space="preserve"> </w:t>
      </w:r>
    </w:p>
    <w:p w14:paraId="52F7C0AD" w14:textId="77777777" w:rsidR="00996764" w:rsidRDefault="009269AA">
      <w:r>
        <w:t xml:space="preserve"> </w:t>
      </w:r>
      <w:r w:rsidR="00DD266C">
        <w:t>Die Zinsen sind die Differenz beider Beträge:</w:t>
      </w:r>
    </w:p>
    <w:p w14:paraId="05A793CE" w14:textId="77777777" w:rsidR="00DD266C" w:rsidRDefault="0011122D" w:rsidP="0011122D">
      <w:pPr>
        <w:pStyle w:val="MTDisplayEquation"/>
      </w:pPr>
      <w:r>
        <w:tab/>
      </w:r>
      <w:r w:rsidR="00F755DD" w:rsidRPr="00F755DD">
        <w:rPr>
          <w:position w:val="-102"/>
        </w:rPr>
        <w:object w:dxaOrig="3780" w:dyaOrig="2160" w14:anchorId="5933110E">
          <v:shape id="_x0000_i1080" type="#_x0000_t75" style="width:189.7pt;height:108.3pt" o:ole="">
            <v:imagedata r:id="rId112" o:title=""/>
          </v:shape>
          <o:OLEObject Type="Embed" ProgID="Equation.DSMT4" ShapeID="_x0000_i1080" DrawAspect="Content" ObjectID="_1788153926" r:id="rId113"/>
        </w:object>
      </w:r>
      <w:r>
        <w:t xml:space="preserve"> </w:t>
      </w:r>
    </w:p>
    <w:p w14:paraId="08DDE8FB" w14:textId="77777777" w:rsidR="00432AAB" w:rsidRDefault="00866BEB" w:rsidP="00EA4079">
      <w:pPr>
        <w:pStyle w:val="MTDisplayEquation"/>
      </w:pPr>
      <w:r>
        <w:t xml:space="preserve">Die Zinsen sind also auch hier das Anfangskapital der Periode, </w:t>
      </w:r>
      <w:r w:rsidRPr="00866BEB">
        <w:rPr>
          <w:position w:val="-26"/>
        </w:rPr>
        <w:object w:dxaOrig="1260" w:dyaOrig="680" w14:anchorId="17223D60">
          <v:shape id="_x0000_i1081" type="#_x0000_t75" style="width:63.25pt;height:33.8pt" o:ole="">
            <v:imagedata r:id="rId114" o:title=""/>
          </v:shape>
          <o:OLEObject Type="Embed" ProgID="Equation.DSMT4" ShapeID="_x0000_i1081" DrawAspect="Content" ObjectID="_1788153927" r:id="rId115"/>
        </w:object>
      </w:r>
      <w:r>
        <w:t xml:space="preserve"> , multipliziert mit dem Zinssatz der Periode, </w:t>
      </w:r>
      <w:r w:rsidR="00531BDD" w:rsidRPr="00531BDD">
        <w:rPr>
          <w:position w:val="-22"/>
        </w:rPr>
        <w:object w:dxaOrig="260" w:dyaOrig="580" w14:anchorId="179945F2">
          <v:shape id="_x0000_i1082" type="#_x0000_t75" style="width:13.15pt;height:28.8pt" o:ole="">
            <v:imagedata r:id="rId116" o:title=""/>
          </v:shape>
          <o:OLEObject Type="Embed" ProgID="Equation.DSMT4" ShapeID="_x0000_i1082" DrawAspect="Content" ObjectID="_1788153928" r:id="rId117"/>
        </w:object>
      </w:r>
      <w:r w:rsidR="00531BDD">
        <w:t xml:space="preserve"> . </w:t>
      </w:r>
    </w:p>
    <w:p w14:paraId="443F9FED" w14:textId="77777777" w:rsidR="00BF6783" w:rsidRDefault="00432AAB" w:rsidP="00EA4079">
      <w:pPr>
        <w:pStyle w:val="MTDisplayEquation"/>
      </w:pPr>
      <w:r>
        <w:lastRenderedPageBreak/>
        <w:t xml:space="preserve">Die jedem Kaufmann sofort einleuchtende Zinsberechnungsmethode, das Anfangskapital einer Zinsperiode mit dem Zinssatz für diese Periode zu multiplizieren, bleibt hingegen bei der exponentiellen Verzinsung im unterjährigen Bereich nicht erhalten. Betrachtet man nur die erste Periode </w:t>
      </w:r>
      <w:r w:rsidRPr="00432AAB">
        <w:rPr>
          <w:position w:val="-22"/>
        </w:rPr>
        <w:object w:dxaOrig="260" w:dyaOrig="580" w14:anchorId="6E1D25FC">
          <v:shape id="_x0000_i1083" type="#_x0000_t75" style="width:13.15pt;height:28.8pt" o:ole="">
            <v:imagedata r:id="rId118" o:title=""/>
          </v:shape>
          <o:OLEObject Type="Embed" ProgID="Equation.DSMT4" ShapeID="_x0000_i1083" DrawAspect="Content" ObjectID="_1788153929" r:id="rId119"/>
        </w:object>
      </w:r>
      <w:r>
        <w:t xml:space="preserve"> , so ist das Kapital </w:t>
      </w:r>
      <w:r w:rsidR="00543834" w:rsidRPr="00543834">
        <w:rPr>
          <w:position w:val="-10"/>
        </w:rPr>
        <w:object w:dxaOrig="260" w:dyaOrig="320" w14:anchorId="6F4722EA">
          <v:shape id="_x0000_i1084" type="#_x0000_t75" style="width:13.15pt;height:16.3pt" o:ole="">
            <v:imagedata r:id="rId120" o:title=""/>
          </v:shape>
          <o:OLEObject Type="Embed" ProgID="Equation.DSMT4" ShapeID="_x0000_i1084" DrawAspect="Content" ObjectID="_1788153930" r:id="rId121"/>
        </w:object>
      </w:r>
      <w:r w:rsidR="00543834">
        <w:t xml:space="preserve"> </w:t>
      </w:r>
      <w:r>
        <w:t xml:space="preserve">nach </w:t>
      </w:r>
      <w:r w:rsidRPr="00432AAB">
        <w:rPr>
          <w:position w:val="-22"/>
        </w:rPr>
        <w:object w:dxaOrig="260" w:dyaOrig="580" w14:anchorId="17135A47">
          <v:shape id="_x0000_i1085" type="#_x0000_t75" style="width:13.15pt;height:28.8pt" o:ole="">
            <v:imagedata r:id="rId122" o:title=""/>
          </v:shape>
          <o:OLEObject Type="Embed" ProgID="Equation.DSMT4" ShapeID="_x0000_i1085" DrawAspect="Content" ObjectID="_1788153931" r:id="rId123"/>
        </w:object>
      </w:r>
      <w:r>
        <w:t xml:space="preserve"> Jahren auf </w:t>
      </w:r>
      <w:r w:rsidR="00BF6783" w:rsidRPr="00BF6783">
        <w:rPr>
          <w:position w:val="-12"/>
        </w:rPr>
        <w:object w:dxaOrig="1020" w:dyaOrig="480" w14:anchorId="5C7B2597">
          <v:shape id="_x0000_i1086" type="#_x0000_t75" style="width:50.7pt;height:23.8pt" o:ole="">
            <v:imagedata r:id="rId124" o:title=""/>
          </v:shape>
          <o:OLEObject Type="Embed" ProgID="Equation.DSMT4" ShapeID="_x0000_i1086" DrawAspect="Content" ObjectID="_1788153932" r:id="rId125"/>
        </w:object>
      </w:r>
      <w:r w:rsidR="00BF6783">
        <w:t xml:space="preserve"> angewachsen. Die Zinsen sind</w:t>
      </w:r>
    </w:p>
    <w:p w14:paraId="57E73085" w14:textId="77777777" w:rsidR="00543834" w:rsidRPr="00543834" w:rsidRDefault="00543834" w:rsidP="00543834">
      <w:pPr>
        <w:pStyle w:val="MTDisplayEquation"/>
      </w:pPr>
      <w:r>
        <w:tab/>
      </w:r>
      <w:r w:rsidRPr="00543834">
        <w:rPr>
          <w:position w:val="-26"/>
        </w:rPr>
        <w:object w:dxaOrig="3060" w:dyaOrig="639" w14:anchorId="7B5DFCDA">
          <v:shape id="_x0000_i1087" type="#_x0000_t75" style="width:152.75pt;height:31.95pt" o:ole="">
            <v:imagedata r:id="rId126" o:title=""/>
          </v:shape>
          <o:OLEObject Type="Embed" ProgID="Equation.DSMT4" ShapeID="_x0000_i1087" DrawAspect="Content" ObjectID="_1788153933" r:id="rId127"/>
        </w:object>
      </w:r>
      <w:r>
        <w:t xml:space="preserve"> </w:t>
      </w:r>
    </w:p>
    <w:p w14:paraId="5B3D4DF5" w14:textId="77777777" w:rsidR="000A31BD" w:rsidRDefault="00D644D4" w:rsidP="00EA4079">
      <w:pPr>
        <w:pStyle w:val="MTDisplayEquation"/>
      </w:pPr>
      <w:r>
        <w:t xml:space="preserve">Das ist nicht das </w:t>
      </w:r>
      <w:r w:rsidR="000A31BD">
        <w:t>Anfangskapital, multipliziert mit dem Zinssatz, denn</w:t>
      </w:r>
    </w:p>
    <w:p w14:paraId="59E4A291" w14:textId="77777777" w:rsidR="000A31BD" w:rsidRDefault="000A31BD" w:rsidP="000A31BD">
      <w:pPr>
        <w:pStyle w:val="MTDisplayEquation"/>
      </w:pPr>
      <w:r>
        <w:tab/>
      </w:r>
      <w:r w:rsidRPr="000A31BD">
        <w:rPr>
          <w:position w:val="-12"/>
        </w:rPr>
        <w:object w:dxaOrig="2220" w:dyaOrig="480" w14:anchorId="5FBA1FB8">
          <v:shape id="_x0000_i1088" type="#_x0000_t75" style="width:110.8pt;height:23.8pt" o:ole="">
            <v:imagedata r:id="rId128" o:title=""/>
          </v:shape>
          <o:OLEObject Type="Embed" ProgID="Equation.DSMT4" ShapeID="_x0000_i1088" DrawAspect="Content" ObjectID="_1788153934" r:id="rId129"/>
        </w:object>
      </w:r>
      <w:r>
        <w:t xml:space="preserve"> </w:t>
      </w:r>
    </w:p>
    <w:p w14:paraId="333D8A77" w14:textId="77777777" w:rsidR="00441CE6" w:rsidRDefault="00441CE6" w:rsidP="00441CE6">
      <w:pPr>
        <w:pStyle w:val="MTDisplayEquation"/>
      </w:pPr>
      <w:r>
        <w:t xml:space="preserve">Dies gilt für jede beliebige Zinsperiode mit der Länge </w:t>
      </w:r>
      <w:r w:rsidRPr="00441CE6">
        <w:rPr>
          <w:position w:val="-22"/>
        </w:rPr>
        <w:object w:dxaOrig="260" w:dyaOrig="580" w14:anchorId="025FBEAC">
          <v:shape id="_x0000_i1089" type="#_x0000_t75" style="width:13.15pt;height:28.8pt" o:ole="">
            <v:imagedata r:id="rId130" o:title=""/>
          </v:shape>
          <o:OLEObject Type="Embed" ProgID="Equation.DSMT4" ShapeID="_x0000_i1089" DrawAspect="Content" ObjectID="_1788153935" r:id="rId131"/>
        </w:object>
      </w:r>
      <w:r>
        <w:t xml:space="preserve"> Jahre: Sei das erreichte Anfangskapital </w:t>
      </w:r>
      <w:r w:rsidRPr="00441CE6">
        <w:rPr>
          <w:position w:val="-28"/>
        </w:rPr>
        <w:object w:dxaOrig="300" w:dyaOrig="499" w14:anchorId="2E228462">
          <v:shape id="_x0000_i1090" type="#_x0000_t75" style="width:15.05pt;height:25.05pt" o:ole="">
            <v:imagedata r:id="rId132" o:title=""/>
          </v:shape>
          <o:OLEObject Type="Embed" ProgID="Equation.DSMT4" ShapeID="_x0000_i1090" DrawAspect="Content" ObjectID="_1788153936" r:id="rId133"/>
        </w:object>
      </w:r>
      <w:r>
        <w:t xml:space="preserve"> , dann wächst das Kapital nach weiteren </w:t>
      </w:r>
      <w:r w:rsidRPr="00441CE6">
        <w:rPr>
          <w:position w:val="-22"/>
        </w:rPr>
        <w:object w:dxaOrig="260" w:dyaOrig="580" w14:anchorId="7D3D6A68">
          <v:shape id="_x0000_i1091" type="#_x0000_t75" style="width:13.15pt;height:28.8pt" o:ole="">
            <v:imagedata r:id="rId134" o:title=""/>
          </v:shape>
          <o:OLEObject Type="Embed" ProgID="Equation.DSMT4" ShapeID="_x0000_i1091" DrawAspect="Content" ObjectID="_1788153937" r:id="rId135"/>
        </w:object>
      </w:r>
      <w:r>
        <w:t xml:space="preserve"> Jahren auf </w:t>
      </w:r>
      <w:r w:rsidRPr="00441CE6">
        <w:rPr>
          <w:position w:val="-28"/>
        </w:rPr>
        <w:object w:dxaOrig="1620" w:dyaOrig="639" w14:anchorId="38282193">
          <v:shape id="_x0000_i1092" type="#_x0000_t75" style="width:80.75pt;height:31.95pt" o:ole="">
            <v:imagedata r:id="rId136" o:title=""/>
          </v:shape>
          <o:OLEObject Type="Embed" ProgID="Equation.DSMT4" ShapeID="_x0000_i1092" DrawAspect="Content" ObjectID="_1788153938" r:id="rId137"/>
        </w:object>
      </w:r>
      <w:r>
        <w:t xml:space="preserve"> . Die Zinsen für diese Periode sind</w:t>
      </w:r>
    </w:p>
    <w:p w14:paraId="5AF5BF63" w14:textId="77777777" w:rsidR="00441CE6" w:rsidRPr="00441CE6" w:rsidRDefault="00441CE6" w:rsidP="00441CE6">
      <w:pPr>
        <w:pStyle w:val="MTDisplayEquation"/>
      </w:pPr>
      <w:r>
        <w:tab/>
      </w:r>
      <w:r w:rsidR="000D3399" w:rsidRPr="00441CE6">
        <w:rPr>
          <w:position w:val="-28"/>
        </w:rPr>
        <w:object w:dxaOrig="3200" w:dyaOrig="660" w14:anchorId="769CDFBD">
          <v:shape id="_x0000_i1093" type="#_x0000_t75" style="width:160.3pt;height:33.2pt" o:ole="">
            <v:imagedata r:id="rId138" o:title=""/>
          </v:shape>
          <o:OLEObject Type="Embed" ProgID="Equation.DSMT4" ShapeID="_x0000_i1093" DrawAspect="Content" ObjectID="_1788153939" r:id="rId139"/>
        </w:object>
      </w:r>
      <w:r>
        <w:t xml:space="preserve"> </w:t>
      </w:r>
    </w:p>
    <w:p w14:paraId="20BC0FBC" w14:textId="77777777" w:rsidR="007B6D9F" w:rsidRDefault="007B6D9F" w:rsidP="00EA4079">
      <w:pPr>
        <w:pStyle w:val="MTDisplayEquation"/>
      </w:pPr>
      <w:r>
        <w:t xml:space="preserve">Der Zinsfaktor ist also wie in der ersten Periode </w:t>
      </w:r>
      <w:r w:rsidRPr="007B6D9F">
        <w:rPr>
          <w:position w:val="-12"/>
        </w:rPr>
        <w:object w:dxaOrig="1020" w:dyaOrig="480" w14:anchorId="7B403F9B">
          <v:shape id="_x0000_i1094" type="#_x0000_t75" style="width:50.7pt;height:23.8pt" o:ole="">
            <v:imagedata r:id="rId140" o:title=""/>
          </v:shape>
          <o:OLEObject Type="Embed" ProgID="Equation.DSMT4" ShapeID="_x0000_i1094" DrawAspect="Content" ObjectID="_1788153940" r:id="rId141"/>
        </w:object>
      </w:r>
      <w:r>
        <w:t xml:space="preserve"> , und es gilt</w:t>
      </w:r>
    </w:p>
    <w:p w14:paraId="69B45FCF" w14:textId="77777777" w:rsidR="00EA4079" w:rsidRDefault="007B6D9F" w:rsidP="007B6D9F">
      <w:pPr>
        <w:pStyle w:val="MTDisplayEquation"/>
        <w:jc w:val="center"/>
      </w:pPr>
      <w:r w:rsidRPr="000A31BD">
        <w:rPr>
          <w:position w:val="-12"/>
        </w:rPr>
        <w:object w:dxaOrig="2220" w:dyaOrig="480" w14:anchorId="6AD51784">
          <v:shape id="_x0000_i1095" type="#_x0000_t75" style="width:110.8pt;height:23.8pt" o:ole="">
            <v:imagedata r:id="rId128" o:title=""/>
          </v:shape>
          <o:OLEObject Type="Embed" ProgID="Equation.DSMT4" ShapeID="_x0000_i1095" DrawAspect="Content" ObjectID="_1788153941" r:id="rId142"/>
        </w:object>
      </w:r>
    </w:p>
    <w:p w14:paraId="47CC7119" w14:textId="77777777" w:rsidR="007B6D9F" w:rsidRDefault="006723B8" w:rsidP="007B6D9F">
      <w:r>
        <w:t>Die dem Kaufmann einleuchtende Zinsberechnung</w:t>
      </w:r>
    </w:p>
    <w:p w14:paraId="091BB150" w14:textId="77777777" w:rsidR="006723B8" w:rsidRPr="007B6D9F" w:rsidRDefault="006723B8" w:rsidP="006723B8">
      <w:pPr>
        <w:pStyle w:val="MTDisplayEquation"/>
      </w:pPr>
      <w:r>
        <w:tab/>
      </w:r>
      <w:r w:rsidRPr="006723B8">
        <w:rPr>
          <w:position w:val="-10"/>
        </w:rPr>
        <w:object w:dxaOrig="5280" w:dyaOrig="300" w14:anchorId="0BF406B0">
          <v:shape id="_x0000_i1096" type="#_x0000_t75" style="width:264.2pt;height:15.05pt" o:ole="">
            <v:imagedata r:id="rId143" o:title=""/>
          </v:shape>
          <o:OLEObject Type="Embed" ProgID="Equation.DSMT4" ShapeID="_x0000_i1096" DrawAspect="Content" ObjectID="_1788153942" r:id="rId144"/>
        </w:object>
      </w:r>
      <w:r>
        <w:t xml:space="preserve"> </w:t>
      </w:r>
    </w:p>
    <w:p w14:paraId="066E0CC1" w14:textId="77777777" w:rsidR="00EA4079" w:rsidRDefault="006723B8">
      <w:r>
        <w:t xml:space="preserve">gilt bei der exponentiellen Methode nur bei </w:t>
      </w:r>
      <w:r w:rsidRPr="006723B8">
        <w:rPr>
          <w:position w:val="-4"/>
        </w:rPr>
        <w:object w:dxaOrig="520" w:dyaOrig="220" w14:anchorId="2BB1386C">
          <v:shape id="_x0000_i1097" type="#_x0000_t75" style="width:26.3pt;height:11.25pt" o:ole="">
            <v:imagedata r:id="rId145" o:title=""/>
          </v:shape>
          <o:OLEObject Type="Embed" ProgID="Equation.DSMT4" ShapeID="_x0000_i1097" DrawAspect="Content" ObjectID="_1788153943" r:id="rId146"/>
        </w:object>
      </w:r>
      <w:r>
        <w:t xml:space="preserve"> , das heißt nur bei ganzzahligen Laufzeiten in Jahren, nicht im unterjährigen Bereich.</w:t>
      </w:r>
    </w:p>
    <w:p w14:paraId="46EBEE8D" w14:textId="77777777" w:rsidR="003B7EDA" w:rsidRDefault="003B7EDA">
      <w:r>
        <w:t>Auch Kaufleute können aber vermittels eines Computers oder eines Taschenrechners exponentielle Funktionen berechnen, sodass die leichte Nachvollziehbarkeit der Zinsberechnung kein Auswahl</w:t>
      </w:r>
      <w:r>
        <w:softHyphen/>
        <w:t>kriterium für die Wahl der Zinsberechnungsmethode ist.</w:t>
      </w:r>
    </w:p>
    <w:p w14:paraId="642B7807" w14:textId="77777777" w:rsidR="004B36E1" w:rsidRDefault="004B36E1">
      <w:r>
        <w:t xml:space="preserve">Ein </w:t>
      </w:r>
      <w:r w:rsidR="008C5B56">
        <w:t>Problem besteht vielmehr darin, dass die beiden Methoden bei gleichem Zinssatz zu unter</w:t>
      </w:r>
      <w:r w:rsidR="008C5B56">
        <w:softHyphen/>
        <w:t xml:space="preserve">schiedlichen Ergebnissen führen, wenn </w:t>
      </w:r>
      <w:r w:rsidR="008C5B56" w:rsidRPr="008C5B56">
        <w:rPr>
          <w:position w:val="-4"/>
        </w:rPr>
        <w:object w:dxaOrig="540" w:dyaOrig="220" w14:anchorId="48CE60B3">
          <v:shape id="_x0000_i1098" type="#_x0000_t75" style="width:26.9pt;height:11.25pt" o:ole="">
            <v:imagedata r:id="rId147" o:title=""/>
          </v:shape>
          <o:OLEObject Type="Embed" ProgID="Equation.DSMT4" ShapeID="_x0000_i1098" DrawAspect="Content" ObjectID="_1788153944" r:id="rId148"/>
        </w:object>
      </w:r>
      <w:r w:rsidR="008C5B56">
        <w:t xml:space="preserve"> ist. Beispielsweise würde ein Kredit über 100.000, der jährlich mit 10 % zu verzinsen und nach 10 Jahren in einer Summe zurückzuzahlen ist, nach Gleichung </w:t>
      </w:r>
      <w:r w:rsidR="008C5B56">
        <w:fldChar w:fldCharType="begin"/>
      </w:r>
      <w:r w:rsidR="008C5B56">
        <w:instrText xml:space="preserve"> GOTOBUTTON ZEqnNum746198  \* MERGEFORMAT </w:instrText>
      </w:r>
      <w:fldSimple w:instr=" REF ZEqnNum746198 \* Charformat \! \* MERGEFORMAT ">
        <w:r w:rsidR="00C3120F">
          <w:instrText>(1)</w:instrText>
        </w:r>
      </w:fldSimple>
      <w:r w:rsidR="008C5B56">
        <w:fldChar w:fldCharType="end"/>
      </w:r>
      <w:r w:rsidR="00D4551D">
        <w:t xml:space="preserve"> eine Rückzahlung nebst Zinsen in Höhe von 259.374 erfordern, bei </w:t>
      </w:r>
      <w:r w:rsidR="00D4551D" w:rsidRPr="00D4551D">
        <w:rPr>
          <w:position w:val="-4"/>
        </w:rPr>
        <w:object w:dxaOrig="639" w:dyaOrig="240" w14:anchorId="30608839">
          <v:shape id="_x0000_i1099" type="#_x0000_t75" style="width:31.95pt;height:12.5pt" o:ole="">
            <v:imagedata r:id="rId149" o:title=""/>
          </v:shape>
          <o:OLEObject Type="Embed" ProgID="Equation.DSMT4" ShapeID="_x0000_i1099" DrawAspect="Content" ObjectID="_1788153945" r:id="rId150"/>
        </w:object>
      </w:r>
      <w:r w:rsidR="00D4551D">
        <w:t xml:space="preserve"> (monatliche Verzinsung) wären es 270.704 – bei gleichem Zinssatz.</w:t>
      </w:r>
    </w:p>
    <w:p w14:paraId="72A89874" w14:textId="77777777" w:rsidR="00D4551D" w:rsidRDefault="00D4551D">
      <w:r>
        <w:t>Die unterschiedlichen Methoden stören also die Vergleichbarkeit von Kreditangeboten. So ist es kein Wunder, dass in Deutschland für die Berechnung von Effektivzinssätzen die exponentielle Berechnung auch im unterjährigen Bereich vorgeschrieben ist (§ 6 Abs. 2 Satz 3 PAngV</w:t>
      </w:r>
      <w:r w:rsidR="00120344">
        <w:t xml:space="preserve"> mit Verweis auf die Anlage</w:t>
      </w:r>
      <w:r w:rsidR="00677D5B">
        <w:rPr>
          <w:rStyle w:val="Funotenzeichen"/>
        </w:rPr>
        <w:footnoteReference w:id="1"/>
      </w:r>
      <w:r>
        <w:t>).</w:t>
      </w:r>
    </w:p>
    <w:p w14:paraId="48ED9A45" w14:textId="77777777" w:rsidR="001F7EA4" w:rsidRDefault="001F7EA4">
      <w:r>
        <w:lastRenderedPageBreak/>
        <w:t xml:space="preserve">Allerdings lassen sich die nach den beiden Methoden ermittelten Zinssätze leicht in ineinander umrechnen. Die Zinssätze sind äquivalent, wenn die beiden Methoden zum gleichen Ergebnis führen. Wird zur Unterscheidung in Gleichung </w:t>
      </w:r>
      <w:r>
        <w:fldChar w:fldCharType="begin"/>
      </w:r>
      <w:r>
        <w:instrText xml:space="preserve"> GOTOBUTTON ZEqnNum117570  \* MERGEFORMAT </w:instrText>
      </w:r>
      <w:fldSimple w:instr=" REF ZEqnNum117570 \* Charformat \! \* MERGEFORMAT ">
        <w:r w:rsidR="00C3120F">
          <w:instrText>(2)</w:instrText>
        </w:r>
      </w:fldSimple>
      <w:r>
        <w:fldChar w:fldCharType="end"/>
      </w:r>
      <w:r>
        <w:t xml:space="preserve"> der Zinssatz mit </w:t>
      </w:r>
      <w:proofErr w:type="spellStart"/>
      <w:r>
        <w:t>r</w:t>
      </w:r>
      <w:r w:rsidRPr="001F7EA4">
        <w:rPr>
          <w:vertAlign w:val="subscript"/>
        </w:rPr>
        <w:t>m</w:t>
      </w:r>
      <w:proofErr w:type="spellEnd"/>
      <w:r>
        <w:t xml:space="preserve"> bezeichnet, so muss für die Äquivalenz gelten</w:t>
      </w:r>
    </w:p>
    <w:p w14:paraId="5E4413EB" w14:textId="77777777" w:rsidR="001F7EA4" w:rsidRDefault="001F7EA4" w:rsidP="001F7EA4">
      <w:pPr>
        <w:pStyle w:val="MTDisplayEquation"/>
      </w:pPr>
      <w:r>
        <w:tab/>
      </w:r>
      <w:r w:rsidR="00F82A9B" w:rsidRPr="00F82A9B">
        <w:rPr>
          <w:position w:val="-132"/>
        </w:rPr>
        <w:object w:dxaOrig="2420" w:dyaOrig="2760" w14:anchorId="0256BA58">
          <v:shape id="_x0000_i1100" type="#_x0000_t75" style="width:120.85pt;height:137.75pt" o:ole="">
            <v:imagedata r:id="rId151" o:title=""/>
          </v:shape>
          <o:OLEObject Type="Embed" ProgID="Equation.DSMT4" ShapeID="_x0000_i1100" DrawAspect="Content" ObjectID="_1788153946" r:id="rId152"/>
        </w:object>
      </w:r>
      <w:r>
        <w:t xml:space="preserve"> </w:t>
      </w:r>
    </w:p>
    <w:p w14:paraId="74BD09D1" w14:textId="77777777" w:rsidR="001F7EA4" w:rsidRDefault="009E7BBF">
      <w:r>
        <w:t>Für den Kredit mit den Daten</w:t>
      </w:r>
    </w:p>
    <w:p w14:paraId="132E82E7" w14:textId="77777777" w:rsidR="009E7BBF" w:rsidRDefault="009E7BBF" w:rsidP="009E7BBF">
      <w:pPr>
        <w:pStyle w:val="MTDisplayEquation"/>
      </w:pPr>
      <w:r>
        <w:tab/>
      </w:r>
      <w:r w:rsidR="009D1677" w:rsidRPr="009E7BBF">
        <w:rPr>
          <w:position w:val="-76"/>
        </w:rPr>
        <w:object w:dxaOrig="1180" w:dyaOrig="1640" w14:anchorId="543767F5">
          <v:shape id="_x0000_i1101" type="#_x0000_t75" style="width:58.85pt;height:82pt" o:ole="">
            <v:imagedata r:id="rId153" o:title=""/>
          </v:shape>
          <o:OLEObject Type="Embed" ProgID="Equation.DSMT4" ShapeID="_x0000_i1101" DrawAspect="Content" ObjectID="_1788153947" r:id="rId154"/>
        </w:object>
      </w:r>
      <w:r>
        <w:t xml:space="preserve"> </w:t>
      </w:r>
    </w:p>
    <w:p w14:paraId="7A6081A6" w14:textId="77777777" w:rsidR="009E7BBF" w:rsidRDefault="00B202E6">
      <w:r>
        <w:t>ist der äquivalente Zinssatz nach der exponentiellen Zinsberechnung auch im unterjährigen Bereich</w:t>
      </w:r>
    </w:p>
    <w:p w14:paraId="635AC42C" w14:textId="77777777" w:rsidR="00B202E6" w:rsidRDefault="00B202E6" w:rsidP="00B202E6">
      <w:pPr>
        <w:pStyle w:val="MTDisplayEquation"/>
      </w:pPr>
      <w:r>
        <w:tab/>
      </w:r>
      <w:r w:rsidRPr="00B202E6">
        <w:rPr>
          <w:position w:val="-26"/>
        </w:rPr>
        <w:object w:dxaOrig="2500" w:dyaOrig="680" w14:anchorId="6C9BFF5D">
          <v:shape id="_x0000_i1102" type="#_x0000_t75" style="width:125.2pt;height:33.8pt" o:ole="">
            <v:imagedata r:id="rId155" o:title=""/>
          </v:shape>
          <o:OLEObject Type="Embed" ProgID="Equation.DSMT4" ShapeID="_x0000_i1102" DrawAspect="Content" ObjectID="_1788153948" r:id="rId156"/>
        </w:object>
      </w:r>
      <w:r>
        <w:t xml:space="preserve"> </w:t>
      </w:r>
    </w:p>
    <w:p w14:paraId="2C24CA64" w14:textId="77777777" w:rsidR="00B202E6" w:rsidRPr="009269AA" w:rsidRDefault="00C71D13">
      <w:r>
        <w:t>Dass dieser Kredit ungünstiger ist als derjenige mit einem Rückzahlungsbetrag von 259.374, sieht man hier zwar auf den ersten Blick, aber so einfach sind die Zahlen nicht immer.</w:t>
      </w:r>
    </w:p>
    <w:sectPr w:rsidR="00B202E6" w:rsidRPr="009269AA" w:rsidSect="00772656">
      <w:headerReference w:type="default" r:id="rId157"/>
      <w:footerReference w:type="default" r:id="rId1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2857" w14:textId="77777777" w:rsidR="00831C17" w:rsidRDefault="00831C17" w:rsidP="002A15C0">
      <w:pPr>
        <w:spacing w:before="0" w:after="0"/>
      </w:pPr>
      <w:r>
        <w:separator/>
      </w:r>
    </w:p>
  </w:endnote>
  <w:endnote w:type="continuationSeparator" w:id="0">
    <w:p w14:paraId="6309F7DC" w14:textId="77777777" w:rsidR="00831C17" w:rsidRDefault="00831C17" w:rsidP="002A15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600723"/>
      <w:docPartObj>
        <w:docPartGallery w:val="Page Numbers (Bottom of Page)"/>
        <w:docPartUnique/>
      </w:docPartObj>
    </w:sdtPr>
    <w:sdtContent>
      <w:p w14:paraId="31664F99" w14:textId="77777777" w:rsidR="002A15C0" w:rsidRDefault="002A15C0">
        <w:pPr>
          <w:pStyle w:val="Fuzeile"/>
          <w:jc w:val="right"/>
        </w:pPr>
        <w:r>
          <w:fldChar w:fldCharType="begin"/>
        </w:r>
        <w:r>
          <w:instrText>PAGE   \* MERGEFORMAT</w:instrText>
        </w:r>
        <w:r>
          <w:fldChar w:fldCharType="separate"/>
        </w:r>
        <w:r w:rsidR="002442D4">
          <w:rPr>
            <w:noProof/>
          </w:rPr>
          <w:t>5</w:t>
        </w:r>
        <w:r>
          <w:fldChar w:fldCharType="end"/>
        </w:r>
      </w:p>
    </w:sdtContent>
  </w:sdt>
  <w:p w14:paraId="3D085D20" w14:textId="77777777" w:rsidR="002A15C0" w:rsidRDefault="002A15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66835" w14:textId="77777777" w:rsidR="00831C17" w:rsidRDefault="00831C17" w:rsidP="002A15C0">
      <w:pPr>
        <w:spacing w:before="0" w:after="0"/>
      </w:pPr>
      <w:r>
        <w:separator/>
      </w:r>
    </w:p>
  </w:footnote>
  <w:footnote w:type="continuationSeparator" w:id="0">
    <w:p w14:paraId="18D09EA4" w14:textId="77777777" w:rsidR="00831C17" w:rsidRDefault="00831C17" w:rsidP="002A15C0">
      <w:pPr>
        <w:spacing w:before="0" w:after="0"/>
      </w:pPr>
      <w:r>
        <w:continuationSeparator/>
      </w:r>
    </w:p>
  </w:footnote>
  <w:footnote w:id="1">
    <w:p w14:paraId="1471806E" w14:textId="77777777" w:rsidR="00677D5B" w:rsidRDefault="00677D5B">
      <w:pPr>
        <w:pStyle w:val="Funotentext"/>
      </w:pPr>
      <w:r>
        <w:rPr>
          <w:rStyle w:val="Funotenzeichen"/>
        </w:rPr>
        <w:footnoteRef/>
      </w:r>
      <w:r>
        <w:t xml:space="preserve"> Im Gegensatz zu früheren Fassungen der Preisangabenverordnung wird nicht mehr explizit gesagt, dass die "exponentielle Verzinsung auch im unterjährigen Bereich" gilt. Dies ergibt sich aber aus der angegebenen Formel.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2BAC" w14:textId="77777777" w:rsidR="001C5AB8" w:rsidRPr="001C5AB8" w:rsidRDefault="001C5AB8" w:rsidP="001C5AB8">
    <w:pPr>
      <w:pStyle w:val="Kopfzeile"/>
      <w:jc w:val="center"/>
      <w:rPr>
        <w:b/>
        <w:sz w:val="24"/>
        <w:szCs w:val="24"/>
      </w:rPr>
    </w:pPr>
    <w:r w:rsidRPr="001C5AB8">
      <w:rPr>
        <w:b/>
        <w:sz w:val="24"/>
        <w:szCs w:val="24"/>
      </w:rPr>
      <w:t>Exponentielle und periodenkonforme Verzinsung im unterjährigen Bereich</w:t>
    </w:r>
  </w:p>
  <w:p w14:paraId="416B2C71" w14:textId="77777777" w:rsidR="001C5AB8" w:rsidRDefault="001C5A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91"/>
    <w:rsid w:val="000277B3"/>
    <w:rsid w:val="00062C08"/>
    <w:rsid w:val="00087EC1"/>
    <w:rsid w:val="000A31BD"/>
    <w:rsid w:val="000A38D1"/>
    <w:rsid w:val="000D3399"/>
    <w:rsid w:val="0011122D"/>
    <w:rsid w:val="00120344"/>
    <w:rsid w:val="00192759"/>
    <w:rsid w:val="001C5AB8"/>
    <w:rsid w:val="001F7EA4"/>
    <w:rsid w:val="00221E89"/>
    <w:rsid w:val="002442D4"/>
    <w:rsid w:val="00247FDD"/>
    <w:rsid w:val="00253AD4"/>
    <w:rsid w:val="002A15C0"/>
    <w:rsid w:val="002A78A8"/>
    <w:rsid w:val="002B50C6"/>
    <w:rsid w:val="002E2493"/>
    <w:rsid w:val="002F184F"/>
    <w:rsid w:val="00306F67"/>
    <w:rsid w:val="003415FB"/>
    <w:rsid w:val="00384EA2"/>
    <w:rsid w:val="003A61F8"/>
    <w:rsid w:val="003B7EDA"/>
    <w:rsid w:val="003F28DD"/>
    <w:rsid w:val="00432AAB"/>
    <w:rsid w:val="00441CE6"/>
    <w:rsid w:val="004667FD"/>
    <w:rsid w:val="004859CC"/>
    <w:rsid w:val="004B36E1"/>
    <w:rsid w:val="00531BDD"/>
    <w:rsid w:val="00543834"/>
    <w:rsid w:val="0057115C"/>
    <w:rsid w:val="0057766B"/>
    <w:rsid w:val="005B4091"/>
    <w:rsid w:val="005B60BD"/>
    <w:rsid w:val="005F2A54"/>
    <w:rsid w:val="00600646"/>
    <w:rsid w:val="00616194"/>
    <w:rsid w:val="00621702"/>
    <w:rsid w:val="006723B8"/>
    <w:rsid w:val="00677D5B"/>
    <w:rsid w:val="006A6C4A"/>
    <w:rsid w:val="006D05E7"/>
    <w:rsid w:val="00715076"/>
    <w:rsid w:val="00723AE5"/>
    <w:rsid w:val="00723C6D"/>
    <w:rsid w:val="00737B5E"/>
    <w:rsid w:val="00772656"/>
    <w:rsid w:val="007751F4"/>
    <w:rsid w:val="007B6D9F"/>
    <w:rsid w:val="00831C17"/>
    <w:rsid w:val="00831FCA"/>
    <w:rsid w:val="00854372"/>
    <w:rsid w:val="00855356"/>
    <w:rsid w:val="00866BEB"/>
    <w:rsid w:val="00880339"/>
    <w:rsid w:val="008C5B56"/>
    <w:rsid w:val="00904C1F"/>
    <w:rsid w:val="009240B9"/>
    <w:rsid w:val="009269AA"/>
    <w:rsid w:val="0093350D"/>
    <w:rsid w:val="009676B7"/>
    <w:rsid w:val="0097006A"/>
    <w:rsid w:val="00996764"/>
    <w:rsid w:val="009A6618"/>
    <w:rsid w:val="009D1677"/>
    <w:rsid w:val="009E7BBF"/>
    <w:rsid w:val="00A50248"/>
    <w:rsid w:val="00AE4AB5"/>
    <w:rsid w:val="00B202E6"/>
    <w:rsid w:val="00B30306"/>
    <w:rsid w:val="00B3696E"/>
    <w:rsid w:val="00B829DA"/>
    <w:rsid w:val="00BF6783"/>
    <w:rsid w:val="00C05EB6"/>
    <w:rsid w:val="00C3120F"/>
    <w:rsid w:val="00C51A91"/>
    <w:rsid w:val="00C610D2"/>
    <w:rsid w:val="00C71D13"/>
    <w:rsid w:val="00C92435"/>
    <w:rsid w:val="00CD2F0B"/>
    <w:rsid w:val="00D4551D"/>
    <w:rsid w:val="00D644D4"/>
    <w:rsid w:val="00DD266C"/>
    <w:rsid w:val="00E1377D"/>
    <w:rsid w:val="00E53C0C"/>
    <w:rsid w:val="00E6248C"/>
    <w:rsid w:val="00EA4079"/>
    <w:rsid w:val="00F2405A"/>
    <w:rsid w:val="00F445E9"/>
    <w:rsid w:val="00F50FAA"/>
    <w:rsid w:val="00F755DD"/>
    <w:rsid w:val="00F82A9B"/>
    <w:rsid w:val="00F97A1E"/>
    <w:rsid w:val="00FA2601"/>
    <w:rsid w:val="00FE086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4067"/>
  <w15:chartTrackingRefBased/>
  <w15:docId w15:val="{557B4264-9F09-410C-BF83-3892F293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248"/>
    <w:pPr>
      <w:spacing w:before="200" w:after="200" w:line="240" w:lineRule="auto"/>
    </w:pPr>
    <w:rPr>
      <w:rFonts w:eastAsiaTheme="minorEastAsia"/>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DisplayEquation">
    <w:name w:val="MTDisplayEquation"/>
    <w:basedOn w:val="Standard"/>
    <w:next w:val="Standard"/>
    <w:link w:val="MTDisplayEquationZchn"/>
    <w:rsid w:val="00247FDD"/>
    <w:pPr>
      <w:tabs>
        <w:tab w:val="center" w:pos="4540"/>
        <w:tab w:val="right" w:pos="9080"/>
      </w:tabs>
    </w:pPr>
  </w:style>
  <w:style w:type="character" w:customStyle="1" w:styleId="MTDisplayEquationZchn">
    <w:name w:val="MTDisplayEquation Zchn"/>
    <w:basedOn w:val="Absatz-Standardschriftart"/>
    <w:link w:val="MTDisplayEquation"/>
    <w:rsid w:val="00247FDD"/>
    <w:rPr>
      <w:rFonts w:eastAsiaTheme="minorEastAsia"/>
      <w:szCs w:val="20"/>
    </w:rPr>
  </w:style>
  <w:style w:type="character" w:customStyle="1" w:styleId="MTEquationSection">
    <w:name w:val="MTEquationSection"/>
    <w:basedOn w:val="Absatz-Standardschriftart"/>
    <w:rsid w:val="005F2A54"/>
    <w:rPr>
      <w:vanish/>
      <w:color w:val="FF0000"/>
    </w:rPr>
  </w:style>
  <w:style w:type="paragraph" w:styleId="Kopfzeile">
    <w:name w:val="header"/>
    <w:basedOn w:val="Standard"/>
    <w:link w:val="KopfzeileZchn"/>
    <w:uiPriority w:val="99"/>
    <w:unhideWhenUsed/>
    <w:rsid w:val="002A15C0"/>
    <w:pPr>
      <w:tabs>
        <w:tab w:val="center" w:pos="4536"/>
        <w:tab w:val="right" w:pos="9072"/>
      </w:tabs>
      <w:spacing w:before="0" w:after="0"/>
    </w:pPr>
  </w:style>
  <w:style w:type="character" w:customStyle="1" w:styleId="KopfzeileZchn">
    <w:name w:val="Kopfzeile Zchn"/>
    <w:basedOn w:val="Absatz-Standardschriftart"/>
    <w:link w:val="Kopfzeile"/>
    <w:uiPriority w:val="99"/>
    <w:rsid w:val="002A15C0"/>
    <w:rPr>
      <w:rFonts w:eastAsiaTheme="minorEastAsia"/>
      <w:szCs w:val="20"/>
    </w:rPr>
  </w:style>
  <w:style w:type="paragraph" w:styleId="Fuzeile">
    <w:name w:val="footer"/>
    <w:basedOn w:val="Standard"/>
    <w:link w:val="FuzeileZchn"/>
    <w:uiPriority w:val="99"/>
    <w:unhideWhenUsed/>
    <w:rsid w:val="002A15C0"/>
    <w:pPr>
      <w:tabs>
        <w:tab w:val="center" w:pos="4536"/>
        <w:tab w:val="right" w:pos="9072"/>
      </w:tabs>
      <w:spacing w:before="0" w:after="0"/>
    </w:pPr>
  </w:style>
  <w:style w:type="character" w:customStyle="1" w:styleId="FuzeileZchn">
    <w:name w:val="Fußzeile Zchn"/>
    <w:basedOn w:val="Absatz-Standardschriftart"/>
    <w:link w:val="Fuzeile"/>
    <w:uiPriority w:val="99"/>
    <w:rsid w:val="002A15C0"/>
    <w:rPr>
      <w:rFonts w:eastAsiaTheme="minorEastAsia"/>
      <w:szCs w:val="20"/>
    </w:rPr>
  </w:style>
  <w:style w:type="paragraph" w:styleId="Funotentext">
    <w:name w:val="footnote text"/>
    <w:basedOn w:val="Standard"/>
    <w:link w:val="FunotentextZchn"/>
    <w:uiPriority w:val="99"/>
    <w:semiHidden/>
    <w:unhideWhenUsed/>
    <w:rsid w:val="00677D5B"/>
    <w:pPr>
      <w:spacing w:before="0" w:after="0"/>
    </w:pPr>
    <w:rPr>
      <w:sz w:val="20"/>
    </w:rPr>
  </w:style>
  <w:style w:type="character" w:customStyle="1" w:styleId="FunotentextZchn">
    <w:name w:val="Fußnotentext Zchn"/>
    <w:basedOn w:val="Absatz-Standardschriftart"/>
    <w:link w:val="Funotentext"/>
    <w:uiPriority w:val="99"/>
    <w:semiHidden/>
    <w:rsid w:val="00677D5B"/>
    <w:rPr>
      <w:rFonts w:eastAsiaTheme="minorEastAsia"/>
      <w:sz w:val="20"/>
      <w:szCs w:val="20"/>
    </w:rPr>
  </w:style>
  <w:style w:type="character" w:styleId="Funotenzeichen">
    <w:name w:val="footnote reference"/>
    <w:basedOn w:val="Absatz-Standardschriftart"/>
    <w:uiPriority w:val="99"/>
    <w:semiHidden/>
    <w:unhideWhenUsed/>
    <w:rsid w:val="00677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fontTable" Target="fontTable.xml"/><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9.bin"/><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image" Target="media/image7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image" Target="media/image70.wmf"/><Relationship Id="rId156" Type="http://schemas.openxmlformats.org/officeDocument/2006/relationships/oleObject" Target="embeddings/oleObject7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7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7.bin"/><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0.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E77C-2219-4A7D-AF98-792CCE85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8765</Characters>
  <Application>Microsoft Office Word</Application>
  <DocSecurity>0</DocSecurity>
  <Lines>171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Klaus Gach</dc:creator>
  <cp:keywords/>
  <dc:description/>
  <cp:lastModifiedBy>Prof. Dr. Klaus Gach</cp:lastModifiedBy>
  <cp:revision>54</cp:revision>
  <cp:lastPrinted>2019-02-11T13:58:00Z</cp:lastPrinted>
  <dcterms:created xsi:type="dcterms:W3CDTF">2018-01-20T10:05:00Z</dcterms:created>
  <dcterms:modified xsi:type="dcterms:W3CDTF">2024-09-18T06:32:00Z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Text=Calibri_x000d_
Function=Calibri_x000d_
Variable=Calibri_x000d_
LCGreek=Symbol_x000d_
UCGreek=Symbol_x000d_
Symbol=Symbol_x000d_
Vector=Calibri_x000d_
Number=Calibri_x000d_
User1=Courier New_x000d_
User2=Calibri_x000d_
MTExtra=MT Extra_x000d_
_x000d_
[Sizes]_x000d_
Full=11 pt_x000d_
Script=58 %_x000d_
ScriptScript=42 %_x000d_
Symbol=15</vt:lpwstr>
  </property>
  <property fmtid="{D5CDD505-2E9C-101B-9397-08002B2CF9AE}" pid="3" name="MTPreferences 1">
    <vt:lpwstr>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LimDepth=100 %_x000d_
LimLineSpacing=</vt:lpwstr>
  </property>
  <property fmtid="{D5CDD505-2E9C-101B-9397-08002B2CF9AE}" pid="4" name="MTPreferences 2">
    <vt:lpwstr>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HorizRadGap=8 %_x000d_
RadWidth=100 %_x000d_
Embe</vt:lpwstr>
  </property>
  <property fmtid="{D5CDD505-2E9C-101B-9397-08002B2CF9AE}" pid="5" name="MTPreferences 3">
    <vt:lpwstr>llGap=12.5 %_x000d_
PrimeHeight=45 %_x000d_
BoxStrokeThick=5 %_x000d_
StikeThruThick=5 %_x000d_
MatrixLineThick=5 %_x000d_
RadStrokeThick=5 %_x000d_
HorizFenceGap=10 %_x000d_
_x000d_
</vt:lpwstr>
  </property>
  <property fmtid="{D5CDD505-2E9C-101B-9397-08002B2CF9AE}" pid="6" name="MTPreferenceSource">
    <vt:lpwstr>Calibri+Symbol 11.eqp</vt:lpwstr>
  </property>
  <property fmtid="{D5CDD505-2E9C-101B-9397-08002B2CF9AE}" pid="7" name="MTWinEqns">
    <vt:bool>true</vt:bool>
  </property>
  <property fmtid="{D5CDD505-2E9C-101B-9397-08002B2CF9AE}" pid="8" name="MTEquationNumber2">
    <vt:lpwstr>(#E1)</vt:lpwstr>
  </property>
  <property fmtid="{D5CDD505-2E9C-101B-9397-08002B2CF9AE}" pid="9" name="MTEquationSection">
    <vt:lpwstr>1</vt:lpwstr>
  </property>
</Properties>
</file>